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41" w:rsidRDefault="008E1F41" w:rsidP="008E1F41">
      <w:pPr>
        <w:rPr>
          <w:rFonts w:cs="Arial"/>
          <w:b/>
          <w:sz w:val="20"/>
          <w:u w:val="single"/>
          <w:lang w:eastAsia="en-GB"/>
        </w:rPr>
      </w:pPr>
    </w:p>
    <w:p w:rsidR="008E1F41" w:rsidRDefault="008E1F41" w:rsidP="008E1F41">
      <w:pPr>
        <w:jc w:val="right"/>
        <w:rPr>
          <w:rFonts w:cs="Arial"/>
          <w:b/>
          <w:sz w:val="20"/>
          <w:u w:val="single"/>
          <w:lang w:eastAsia="en-GB"/>
        </w:rPr>
      </w:pPr>
      <w:r>
        <w:rPr>
          <w:rFonts w:cs="Arial"/>
          <w:noProof/>
          <w:szCs w:val="24"/>
          <w:lang w:eastAsia="en-GB"/>
        </w:rPr>
        <w:drawing>
          <wp:inline distT="0" distB="0" distL="0" distR="0" wp14:anchorId="246888F5" wp14:editId="595AE715">
            <wp:extent cx="4124325" cy="561975"/>
            <wp:effectExtent l="0" t="0" r="9525" b="9525"/>
            <wp:docPr id="2" name="Picture 2" descr="foundatio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ndation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41" w:rsidRPr="00940F33" w:rsidRDefault="008E1F41" w:rsidP="006E2588">
      <w:pPr>
        <w:jc w:val="center"/>
        <w:rPr>
          <w:rFonts w:asciiTheme="minorHAnsi" w:hAnsiTheme="minorHAnsi" w:cstheme="minorHAnsi"/>
          <w:b/>
          <w:bCs/>
          <w:i/>
          <w:iCs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bCs/>
          <w:i/>
          <w:iCs/>
          <w:szCs w:val="24"/>
          <w:lang w:eastAsia="en-GB"/>
        </w:rPr>
        <w:t>Pharmacy Department</w:t>
      </w:r>
    </w:p>
    <w:p w:rsidR="00186BF0" w:rsidRPr="00940F33" w:rsidRDefault="00186BF0" w:rsidP="00ED1A8D">
      <w:pPr>
        <w:jc w:val="center"/>
        <w:rPr>
          <w:rFonts w:asciiTheme="minorHAnsi" w:hAnsiTheme="minorHAnsi" w:cstheme="minorHAnsi"/>
          <w:b/>
          <w:bCs/>
          <w:i/>
          <w:iCs/>
          <w:szCs w:val="24"/>
          <w:lang w:eastAsia="en-GB"/>
        </w:rPr>
      </w:pPr>
    </w:p>
    <w:p w:rsidR="008E1F41" w:rsidRPr="00940F33" w:rsidRDefault="006E2588" w:rsidP="00186BF0">
      <w:pPr>
        <w:jc w:val="center"/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Community Pharmacy Referrals - Guidelines for Pharmacists</w:t>
      </w:r>
    </w:p>
    <w:p w:rsidR="006E2588" w:rsidRPr="00940F33" w:rsidRDefault="006E2588" w:rsidP="00186BF0">
      <w:pPr>
        <w:jc w:val="center"/>
        <w:rPr>
          <w:rFonts w:asciiTheme="minorHAnsi" w:hAnsiTheme="minorHAnsi" w:cstheme="minorHAnsi"/>
          <w:szCs w:val="24"/>
          <w:lang w:eastAsia="en-GB"/>
        </w:rPr>
      </w:pPr>
    </w:p>
    <w:p w:rsidR="006E2588" w:rsidRDefault="00186BF0" w:rsidP="00186BF0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Background</w:t>
      </w:r>
    </w:p>
    <w:p w:rsidR="00940F33" w:rsidRPr="00940F33" w:rsidRDefault="00940F33" w:rsidP="00940F33">
      <w:p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Evidence shows that when patients move between care providers the risk of miscommunication and unintended changes to medicines remains a significant problem.</w:t>
      </w:r>
      <w:r>
        <w:rPr>
          <w:rFonts w:asciiTheme="minorHAnsi" w:hAnsiTheme="minorHAnsi" w:cstheme="minorHAnsi"/>
          <w:szCs w:val="24"/>
          <w:lang w:eastAsia="en-GB"/>
        </w:rPr>
        <w:t xml:space="preserve"> </w:t>
      </w:r>
      <w:r w:rsidR="003879E2">
        <w:rPr>
          <w:rFonts w:asciiTheme="minorHAnsi" w:hAnsiTheme="minorHAnsi" w:cstheme="minorHAnsi"/>
          <w:szCs w:val="24"/>
          <w:lang w:eastAsia="en-GB"/>
        </w:rPr>
        <w:t>The Royal Pharmaceutical Society report “Keeping patients safe when they transfer between care providers –getting the medicines right” recommends that health care professionals transferring a patient should ensure that all necessary information about the patient’s medicines is accurately recorded and transferred with the patient and should be communicated in a timely</w:t>
      </w:r>
      <w:r w:rsidR="00753437">
        <w:rPr>
          <w:rFonts w:asciiTheme="minorHAnsi" w:hAnsiTheme="minorHAnsi" w:cstheme="minorHAnsi"/>
          <w:szCs w:val="24"/>
          <w:lang w:eastAsia="en-GB"/>
        </w:rPr>
        <w:t xml:space="preserve">, clear and legible way, preferably by electronic means. This is supported by the NICE guidance for medicines optimisation. </w:t>
      </w:r>
    </w:p>
    <w:p w:rsidR="00431529" w:rsidRDefault="00431529" w:rsidP="00186BF0">
      <w:pPr>
        <w:rPr>
          <w:rFonts w:asciiTheme="minorHAnsi" w:hAnsiTheme="minorHAnsi" w:cstheme="minorHAnsi"/>
          <w:szCs w:val="24"/>
          <w:lang w:eastAsia="en-GB"/>
        </w:rPr>
      </w:pPr>
    </w:p>
    <w:p w:rsidR="00940F33" w:rsidRPr="00431529" w:rsidRDefault="00753437" w:rsidP="00186BF0">
      <w:pPr>
        <w:rPr>
          <w:rFonts w:asciiTheme="minorHAnsi" w:hAnsiTheme="minorHAnsi" w:cstheme="minorHAnsi"/>
          <w:szCs w:val="24"/>
          <w:lang w:eastAsia="en-GB"/>
        </w:rPr>
      </w:pPr>
      <w:r w:rsidRPr="00431529">
        <w:rPr>
          <w:rFonts w:asciiTheme="minorHAnsi" w:hAnsiTheme="minorHAnsi" w:cstheme="minorHAnsi"/>
          <w:szCs w:val="24"/>
          <w:lang w:eastAsia="en-GB"/>
        </w:rPr>
        <w:t>Community</w:t>
      </w:r>
      <w:r w:rsidR="00431529">
        <w:rPr>
          <w:rFonts w:asciiTheme="minorHAnsi" w:hAnsiTheme="minorHAnsi" w:cstheme="minorHAnsi"/>
          <w:szCs w:val="24"/>
          <w:lang w:eastAsia="en-GB"/>
        </w:rPr>
        <w:t xml:space="preserve"> Pharmacy Referral via </w:t>
      </w:r>
      <w:proofErr w:type="spellStart"/>
      <w:r w:rsidR="00431529">
        <w:rPr>
          <w:rFonts w:asciiTheme="minorHAnsi" w:hAnsiTheme="minorHAnsi" w:cstheme="minorHAnsi"/>
          <w:szCs w:val="24"/>
          <w:lang w:eastAsia="en-GB"/>
        </w:rPr>
        <w:t>PharmOutcomes</w:t>
      </w:r>
      <w:proofErr w:type="spellEnd"/>
      <w:r w:rsidR="00431529">
        <w:rPr>
          <w:rFonts w:asciiTheme="minorHAnsi" w:hAnsiTheme="minorHAnsi" w:cstheme="minorHAnsi"/>
          <w:szCs w:val="24"/>
          <w:lang w:eastAsia="en-GB"/>
        </w:rPr>
        <w:t xml:space="preserve"> is part of the NHS England’s Electronic Transfer of Care to Pharmacy (</w:t>
      </w:r>
      <w:proofErr w:type="spellStart"/>
      <w:r w:rsidR="00431529">
        <w:rPr>
          <w:rFonts w:asciiTheme="minorHAnsi" w:hAnsiTheme="minorHAnsi" w:cstheme="minorHAnsi"/>
          <w:szCs w:val="24"/>
          <w:lang w:eastAsia="en-GB"/>
        </w:rPr>
        <w:t>eTCP</w:t>
      </w:r>
      <w:proofErr w:type="spellEnd"/>
      <w:r w:rsidR="00431529">
        <w:rPr>
          <w:rFonts w:asciiTheme="minorHAnsi" w:hAnsiTheme="minorHAnsi" w:cstheme="minorHAnsi"/>
          <w:szCs w:val="24"/>
          <w:lang w:eastAsia="en-GB"/>
        </w:rPr>
        <w:t>) Implementation Strategy, supported by the NHS Innovation Agency.</w:t>
      </w:r>
    </w:p>
    <w:p w:rsidR="00940F33" w:rsidRDefault="00940F33" w:rsidP="00186BF0">
      <w:pPr>
        <w:rPr>
          <w:rFonts w:asciiTheme="minorHAnsi" w:hAnsiTheme="minorHAnsi" w:cstheme="minorHAnsi"/>
          <w:b/>
          <w:szCs w:val="24"/>
          <w:lang w:eastAsia="en-GB"/>
        </w:rPr>
      </w:pPr>
    </w:p>
    <w:p w:rsidR="006E2588" w:rsidRPr="00940F33" w:rsidRDefault="006E2588" w:rsidP="00186BF0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What is a Community Pharmacy Referral?</w:t>
      </w:r>
    </w:p>
    <w:p w:rsidR="006F0B60" w:rsidRDefault="006E2588" w:rsidP="00EF0D21">
      <w:p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Community </w:t>
      </w:r>
      <w:r w:rsidR="00213CDF" w:rsidRPr="00940F33">
        <w:rPr>
          <w:rFonts w:asciiTheme="minorHAnsi" w:hAnsiTheme="minorHAnsi" w:cstheme="minorHAnsi"/>
          <w:szCs w:val="24"/>
          <w:lang w:eastAsia="en-GB"/>
        </w:rPr>
        <w:t>Pharmacy R</w:t>
      </w:r>
      <w:r w:rsidRPr="00940F33">
        <w:rPr>
          <w:rFonts w:asciiTheme="minorHAnsi" w:hAnsiTheme="minorHAnsi" w:cstheme="minorHAnsi"/>
          <w:szCs w:val="24"/>
          <w:lang w:eastAsia="en-GB"/>
        </w:rPr>
        <w:t>eferral</w:t>
      </w:r>
      <w:r w:rsidR="00213CDF" w:rsidRPr="00940F33">
        <w:rPr>
          <w:rFonts w:asciiTheme="minorHAnsi" w:hAnsiTheme="minorHAnsi" w:cstheme="minorHAnsi"/>
          <w:szCs w:val="24"/>
          <w:lang w:eastAsia="en-GB"/>
        </w:rPr>
        <w:t xml:space="preserve"> is an automated transfer of a</w:t>
      </w:r>
      <w:r w:rsidR="00E84898" w:rsidRPr="00940F33">
        <w:rPr>
          <w:rFonts w:asciiTheme="minorHAnsi" w:hAnsiTheme="minorHAnsi" w:cstheme="minorHAnsi"/>
          <w:szCs w:val="24"/>
          <w:lang w:eastAsia="en-GB"/>
        </w:rPr>
        <w:t>d</w:t>
      </w:r>
      <w:r w:rsidR="00213CDF" w:rsidRPr="00940F33">
        <w:rPr>
          <w:rFonts w:asciiTheme="minorHAnsi" w:hAnsiTheme="minorHAnsi" w:cstheme="minorHAnsi"/>
          <w:szCs w:val="24"/>
          <w:lang w:eastAsia="en-GB"/>
        </w:rPr>
        <w:t xml:space="preserve">mission and discharge information from secondary care to nominated community pharmacies. It allows the hospital pharmacy team to make a patient specific referral directly to their community pharmacy for various kinds of support with their medicines post-discharge. </w:t>
      </w:r>
    </w:p>
    <w:p w:rsidR="00BA2A24" w:rsidRPr="00EF0D21" w:rsidRDefault="00213CDF" w:rsidP="00EF0D21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With the patient’s consent, the referral is generated via </w:t>
      </w: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="00431529">
        <w:rPr>
          <w:rFonts w:asciiTheme="minorHAnsi" w:hAnsiTheme="minorHAnsi" w:cstheme="minorHAnsi"/>
          <w:szCs w:val="24"/>
          <w:lang w:eastAsia="en-GB"/>
        </w:rPr>
        <w:t xml:space="preserve"> and automatically sends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r w:rsidR="00431529">
        <w:rPr>
          <w:rFonts w:asciiTheme="minorHAnsi" w:hAnsiTheme="minorHAnsi" w:cstheme="minorHAnsi"/>
          <w:szCs w:val="24"/>
          <w:lang w:eastAsia="en-GB"/>
        </w:rPr>
        <w:t xml:space="preserve">an electronic notification of the patient’s admission to hospital </w:t>
      </w:r>
      <w:r w:rsidR="00942C94">
        <w:rPr>
          <w:rFonts w:asciiTheme="minorHAnsi" w:hAnsiTheme="minorHAnsi" w:cstheme="minorHAnsi"/>
          <w:szCs w:val="24"/>
          <w:lang w:eastAsia="en-GB"/>
        </w:rPr>
        <w:t>on the date the referral is entered (midnight). On discharge, t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he community pharmacy receives </w:t>
      </w:r>
      <w:r w:rsidR="006F0B60">
        <w:rPr>
          <w:rFonts w:asciiTheme="minorHAnsi" w:hAnsiTheme="minorHAnsi" w:cstheme="minorHAnsi"/>
          <w:szCs w:val="24"/>
          <w:lang w:eastAsia="en-GB"/>
        </w:rPr>
        <w:t xml:space="preserve">an admission notification and 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a list of the patient’s discharge medication </w:t>
      </w:r>
      <w:r w:rsidR="00F16E89" w:rsidRPr="00940F33">
        <w:rPr>
          <w:rFonts w:asciiTheme="minorHAnsi" w:hAnsiTheme="minorHAnsi" w:cstheme="minorHAnsi"/>
          <w:szCs w:val="24"/>
          <w:lang w:eastAsia="en-GB"/>
        </w:rPr>
        <w:t>as well as any information entered directly into the referral screen.</w:t>
      </w:r>
    </w:p>
    <w:p w:rsidR="00882D9B" w:rsidRPr="00940F33" w:rsidRDefault="00882D9B" w:rsidP="00882D9B">
      <w:pPr>
        <w:pStyle w:val="ListParagraph"/>
        <w:ind w:left="1080"/>
        <w:rPr>
          <w:rFonts w:asciiTheme="minorHAnsi" w:hAnsiTheme="minorHAnsi" w:cstheme="minorHAnsi"/>
          <w:noProof/>
          <w:sz w:val="20"/>
          <w:lang w:eastAsia="en-GB"/>
        </w:rPr>
      </w:pPr>
    </w:p>
    <w:p w:rsidR="006E2588" w:rsidRPr="00940F33" w:rsidRDefault="006E2588" w:rsidP="00186BF0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What are the</w:t>
      </w:r>
      <w:r w:rsidR="00F16E89" w:rsidRPr="00940F33">
        <w:rPr>
          <w:rFonts w:asciiTheme="minorHAnsi" w:hAnsiTheme="minorHAnsi" w:cstheme="minorHAnsi"/>
          <w:b/>
          <w:szCs w:val="24"/>
          <w:lang w:eastAsia="en-GB"/>
        </w:rPr>
        <w:t xml:space="preserve"> potential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 xml:space="preserve"> benefits?</w:t>
      </w:r>
    </w:p>
    <w:p w:rsidR="00F16E89" w:rsidRPr="00940F33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Optimises</w:t>
      </w:r>
      <w:r w:rsidR="00F16E89"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r w:rsidR="001E1A2A" w:rsidRPr="00940F33">
        <w:rPr>
          <w:rFonts w:asciiTheme="minorHAnsi" w:hAnsiTheme="minorHAnsi" w:cstheme="minorHAnsi"/>
          <w:szCs w:val="24"/>
          <w:lang w:eastAsia="en-GB"/>
        </w:rPr>
        <w:t xml:space="preserve">safe </w:t>
      </w:r>
      <w:r w:rsidR="00790DEF" w:rsidRPr="00940F33">
        <w:rPr>
          <w:rFonts w:asciiTheme="minorHAnsi" w:hAnsiTheme="minorHAnsi" w:cstheme="minorHAnsi"/>
          <w:szCs w:val="24"/>
          <w:lang w:eastAsia="en-GB"/>
        </w:rPr>
        <w:t xml:space="preserve">medicines use and </w:t>
      </w:r>
      <w:r w:rsidR="00F16E89" w:rsidRPr="00940F33">
        <w:rPr>
          <w:rFonts w:asciiTheme="minorHAnsi" w:hAnsiTheme="minorHAnsi" w:cstheme="minorHAnsi"/>
          <w:szCs w:val="24"/>
          <w:lang w:eastAsia="en-GB"/>
        </w:rPr>
        <w:t>patient care through sharing of information with community pharmacies</w:t>
      </w:r>
    </w:p>
    <w:p w:rsidR="00790DEF" w:rsidRPr="00940F33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Ensures</w:t>
      </w:r>
      <w:r w:rsidR="00790DEF" w:rsidRPr="00940F33">
        <w:rPr>
          <w:rFonts w:asciiTheme="minorHAnsi" w:hAnsiTheme="minorHAnsi" w:cstheme="minorHAnsi"/>
          <w:szCs w:val="24"/>
          <w:lang w:eastAsia="en-GB"/>
        </w:rPr>
        <w:t xml:space="preserve"> that medication changes on discharge are translated to primary care accurately and  quickly</w:t>
      </w:r>
    </w:p>
    <w:p w:rsidR="00F16E89" w:rsidRPr="00940F33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Reduces</w:t>
      </w:r>
      <w:r w:rsidR="00F16E89" w:rsidRPr="00940F33">
        <w:rPr>
          <w:rFonts w:asciiTheme="minorHAnsi" w:hAnsiTheme="minorHAnsi" w:cstheme="minorHAnsi"/>
          <w:szCs w:val="24"/>
          <w:lang w:eastAsia="en-GB"/>
        </w:rPr>
        <w:t xml:space="preserve"> hospital re-admissions</w:t>
      </w:r>
      <w:r w:rsidR="00790DEF" w:rsidRPr="00940F33">
        <w:rPr>
          <w:rFonts w:asciiTheme="minorHAnsi" w:hAnsiTheme="minorHAnsi" w:cstheme="minorHAnsi"/>
          <w:szCs w:val="24"/>
          <w:lang w:eastAsia="en-GB"/>
        </w:rPr>
        <w:t xml:space="preserve"> / bed days</w:t>
      </w:r>
      <w:r w:rsidR="00CE5DCA">
        <w:rPr>
          <w:rFonts w:asciiTheme="minorHAnsi" w:hAnsiTheme="minorHAnsi" w:cstheme="minorHAnsi"/>
          <w:szCs w:val="24"/>
          <w:lang w:eastAsia="en-GB"/>
        </w:rPr>
        <w:t xml:space="preserve"> and therefore cost savings</w:t>
      </w:r>
    </w:p>
    <w:p w:rsidR="00F16E89" w:rsidRPr="00940F33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Reduces</w:t>
      </w:r>
      <w:r w:rsidR="00790DEF" w:rsidRPr="00940F33">
        <w:rPr>
          <w:rFonts w:asciiTheme="minorHAnsi" w:hAnsiTheme="minorHAnsi" w:cstheme="minorHAnsi"/>
          <w:szCs w:val="24"/>
          <w:lang w:eastAsia="en-GB"/>
        </w:rPr>
        <w:t xml:space="preserve"> drug waste </w:t>
      </w:r>
      <w:r w:rsidR="002076C1" w:rsidRPr="00940F33">
        <w:rPr>
          <w:rFonts w:asciiTheme="minorHAnsi" w:hAnsiTheme="minorHAnsi" w:cstheme="minorHAnsi"/>
          <w:szCs w:val="24"/>
          <w:lang w:eastAsia="en-GB"/>
        </w:rPr>
        <w:t>by preventing unnecessary dispensing</w:t>
      </w:r>
    </w:p>
    <w:p w:rsidR="00E84898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Improves patient satisfaction</w:t>
      </w:r>
    </w:p>
    <w:p w:rsidR="00EF0D21" w:rsidRPr="00940F33" w:rsidRDefault="00EF0D21" w:rsidP="00F16E8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>Saves time in telephone calls</w:t>
      </w:r>
    </w:p>
    <w:p w:rsidR="006E2588" w:rsidRPr="00940F33" w:rsidRDefault="006E2588" w:rsidP="00186BF0">
      <w:pPr>
        <w:rPr>
          <w:rFonts w:asciiTheme="minorHAnsi" w:hAnsiTheme="minorHAnsi" w:cstheme="minorHAnsi"/>
          <w:b/>
          <w:szCs w:val="24"/>
          <w:lang w:eastAsia="en-GB"/>
        </w:rPr>
      </w:pPr>
    </w:p>
    <w:p w:rsidR="006E2588" w:rsidRPr="00940F33" w:rsidRDefault="001E1A2A" w:rsidP="00186BF0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Who should be referred?</w:t>
      </w:r>
      <w:r w:rsidR="006E2588" w:rsidRPr="00940F33">
        <w:rPr>
          <w:rFonts w:asciiTheme="minorHAnsi" w:hAnsiTheme="minorHAnsi" w:cstheme="minorHAnsi"/>
          <w:b/>
          <w:szCs w:val="24"/>
          <w:lang w:eastAsia="en-GB"/>
        </w:rPr>
        <w:t xml:space="preserve"> </w:t>
      </w:r>
    </w:p>
    <w:p w:rsidR="008001FA" w:rsidRPr="00940F33" w:rsidRDefault="008001FA" w:rsidP="005E2094">
      <w:pPr>
        <w:ind w:firstLine="72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All hospital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inpatients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should be considered for a referral </w:t>
      </w:r>
      <w:r w:rsidR="0057166C" w:rsidRPr="00940F33">
        <w:rPr>
          <w:rFonts w:asciiTheme="minorHAnsi" w:hAnsiTheme="minorHAnsi" w:cstheme="minorHAnsi"/>
          <w:szCs w:val="24"/>
          <w:lang w:eastAsia="en-GB"/>
        </w:rPr>
        <w:t>unless they fall under an excluded category.</w:t>
      </w:r>
    </w:p>
    <w:p w:rsidR="008001FA" w:rsidRPr="00940F33" w:rsidRDefault="008001FA" w:rsidP="005E2094">
      <w:pPr>
        <w:ind w:firstLine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Excluded patients</w:t>
      </w:r>
      <w:r w:rsidR="0057166C" w:rsidRPr="00940F33">
        <w:rPr>
          <w:rFonts w:asciiTheme="minorHAnsi" w:hAnsiTheme="minorHAnsi" w:cstheme="minorHAnsi"/>
          <w:szCs w:val="24"/>
          <w:lang w:eastAsia="en-GB"/>
        </w:rPr>
        <w:t xml:space="preserve"> include</w:t>
      </w:r>
      <w:r w:rsidRPr="00940F33">
        <w:rPr>
          <w:rFonts w:asciiTheme="minorHAnsi" w:hAnsiTheme="minorHAnsi" w:cstheme="minorHAnsi"/>
          <w:szCs w:val="24"/>
          <w:lang w:eastAsia="en-GB"/>
        </w:rPr>
        <w:t>:</w:t>
      </w:r>
    </w:p>
    <w:p w:rsidR="008001FA" w:rsidRPr="00940F33" w:rsidRDefault="0057166C" w:rsidP="005E2094">
      <w:pPr>
        <w:pStyle w:val="ListParagraph"/>
        <w:numPr>
          <w:ilvl w:val="0"/>
          <w:numId w:val="24"/>
        </w:numPr>
        <w:ind w:left="72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p</w:t>
      </w:r>
      <w:r w:rsidR="008001FA" w:rsidRPr="00940F33">
        <w:rPr>
          <w:rFonts w:asciiTheme="minorHAnsi" w:hAnsiTheme="minorHAnsi" w:cstheme="minorHAnsi"/>
          <w:szCs w:val="24"/>
          <w:lang w:eastAsia="en-GB"/>
        </w:rPr>
        <w:t>atients whose medicines are dispensed by a GP Surgery</w:t>
      </w:r>
    </w:p>
    <w:p w:rsidR="008001FA" w:rsidRPr="00940F33" w:rsidRDefault="0057166C" w:rsidP="005E2094">
      <w:pPr>
        <w:pStyle w:val="ListParagraph"/>
        <w:numPr>
          <w:ilvl w:val="0"/>
          <w:numId w:val="24"/>
        </w:numPr>
        <w:ind w:left="72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p</w:t>
      </w:r>
      <w:r w:rsidR="008001FA" w:rsidRPr="00940F33">
        <w:rPr>
          <w:rFonts w:asciiTheme="minorHAnsi" w:hAnsiTheme="minorHAnsi" w:cstheme="minorHAnsi"/>
          <w:szCs w:val="24"/>
          <w:lang w:eastAsia="en-GB"/>
        </w:rPr>
        <w:t>atients with a GP Surgery and/or Community Pharmacy in Wales</w:t>
      </w:r>
    </w:p>
    <w:p w:rsidR="008001FA" w:rsidRDefault="0057166C" w:rsidP="005E2094">
      <w:pPr>
        <w:pStyle w:val="ListParagraph"/>
        <w:numPr>
          <w:ilvl w:val="0"/>
          <w:numId w:val="24"/>
        </w:numPr>
        <w:ind w:left="72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p</w:t>
      </w:r>
      <w:r w:rsidR="008001FA" w:rsidRPr="00940F33">
        <w:rPr>
          <w:rFonts w:asciiTheme="minorHAnsi" w:hAnsiTheme="minorHAnsi" w:cstheme="minorHAnsi"/>
          <w:szCs w:val="24"/>
          <w:lang w:eastAsia="en-GB"/>
        </w:rPr>
        <w:t xml:space="preserve">atients outside of the </w:t>
      </w:r>
      <w:r w:rsidR="008001FA" w:rsidRPr="00C3628B">
        <w:rPr>
          <w:rFonts w:asciiTheme="minorHAnsi" w:hAnsiTheme="minorHAnsi" w:cstheme="minorHAnsi"/>
          <w:szCs w:val="24"/>
          <w:lang w:eastAsia="en-GB"/>
        </w:rPr>
        <w:t xml:space="preserve">Cheshire and Merseyside </w:t>
      </w:r>
      <w:r w:rsidR="008001FA" w:rsidRPr="00940F33">
        <w:rPr>
          <w:rFonts w:asciiTheme="minorHAnsi" w:hAnsiTheme="minorHAnsi" w:cstheme="minorHAnsi"/>
          <w:szCs w:val="24"/>
          <w:lang w:eastAsia="en-GB"/>
        </w:rPr>
        <w:t>area</w:t>
      </w:r>
    </w:p>
    <w:p w:rsidR="00DD00AD" w:rsidRPr="00DD00AD" w:rsidRDefault="00DD00AD" w:rsidP="005E2094">
      <w:pPr>
        <w:pStyle w:val="ListParagraph"/>
        <w:numPr>
          <w:ilvl w:val="0"/>
          <w:numId w:val="24"/>
        </w:numPr>
        <w:ind w:left="720"/>
        <w:rPr>
          <w:rFonts w:asciiTheme="minorHAnsi" w:hAnsiTheme="minorHAnsi" w:cstheme="minorHAnsi"/>
          <w:color w:val="FF0000"/>
          <w:szCs w:val="24"/>
          <w:lang w:eastAsia="en-GB"/>
        </w:rPr>
      </w:pPr>
      <w:r w:rsidRPr="00DD00AD">
        <w:rPr>
          <w:rFonts w:asciiTheme="minorHAnsi" w:hAnsiTheme="minorHAnsi" w:cstheme="minorHAnsi"/>
          <w:color w:val="FF0000"/>
          <w:szCs w:val="24"/>
          <w:lang w:eastAsia="en-GB"/>
        </w:rPr>
        <w:t>Patients unable to give consent (under discussion)</w:t>
      </w:r>
    </w:p>
    <w:p w:rsidR="00817DFC" w:rsidRPr="00940F33" w:rsidRDefault="00817DFC" w:rsidP="005E2094">
      <w:pPr>
        <w:pStyle w:val="ListParagraph"/>
        <w:rPr>
          <w:rFonts w:asciiTheme="minorHAnsi" w:hAnsiTheme="minorHAnsi" w:cstheme="minorHAnsi"/>
          <w:szCs w:val="24"/>
          <w:lang w:eastAsia="en-GB"/>
        </w:rPr>
      </w:pPr>
    </w:p>
    <w:p w:rsidR="00817DFC" w:rsidRPr="00940F33" w:rsidRDefault="00817DFC" w:rsidP="00817DFC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Who can refer?</w:t>
      </w:r>
    </w:p>
    <w:p w:rsidR="00817DFC" w:rsidRPr="00940F33" w:rsidRDefault="00817DFC" w:rsidP="00817DFC">
      <w:pPr>
        <w:ind w:firstLine="72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Pharmacists and Pharmacy Technicians can enter a referral.</w:t>
      </w:r>
    </w:p>
    <w:p w:rsidR="00BA2A24" w:rsidRPr="00940F33" w:rsidRDefault="00BA2A24" w:rsidP="0057166C">
      <w:pPr>
        <w:rPr>
          <w:rFonts w:asciiTheme="minorHAnsi" w:hAnsiTheme="minorHAnsi" w:cstheme="minorHAnsi"/>
          <w:b/>
          <w:szCs w:val="24"/>
          <w:lang w:eastAsia="en-GB"/>
        </w:rPr>
      </w:pPr>
    </w:p>
    <w:p w:rsidR="00EF0D21" w:rsidRPr="00940F33" w:rsidRDefault="00EF0D21" w:rsidP="00EF0D21">
      <w:pPr>
        <w:rPr>
          <w:rFonts w:asciiTheme="minorHAnsi" w:hAnsiTheme="minorHAnsi" w:cstheme="minorHAnsi"/>
          <w:b/>
          <w:noProof/>
          <w:lang w:eastAsia="en-GB"/>
        </w:rPr>
      </w:pPr>
      <w:r w:rsidRPr="00940F33">
        <w:rPr>
          <w:rFonts w:asciiTheme="minorHAnsi" w:hAnsiTheme="minorHAnsi" w:cstheme="minorHAnsi"/>
          <w:b/>
          <w:noProof/>
          <w:lang w:eastAsia="en-GB"/>
        </w:rPr>
        <w:t>W</w:t>
      </w:r>
      <w:r w:rsidR="00CE5DCA">
        <w:rPr>
          <w:rFonts w:asciiTheme="minorHAnsi" w:hAnsiTheme="minorHAnsi" w:cstheme="minorHAnsi"/>
          <w:b/>
          <w:noProof/>
          <w:lang w:eastAsia="en-GB"/>
        </w:rPr>
        <w:t>hat discharge information is NOT</w:t>
      </w:r>
      <w:r w:rsidRPr="00940F33">
        <w:rPr>
          <w:rFonts w:asciiTheme="minorHAnsi" w:hAnsiTheme="minorHAnsi" w:cstheme="minorHAnsi"/>
          <w:b/>
          <w:noProof/>
          <w:lang w:eastAsia="en-GB"/>
        </w:rPr>
        <w:t xml:space="preserve"> sent to the Community Pharmacy?</w:t>
      </w:r>
      <w:r w:rsidRPr="00940F33">
        <w:rPr>
          <w:rFonts w:asciiTheme="minorHAnsi" w:hAnsiTheme="minorHAnsi" w:cstheme="minorHAnsi"/>
          <w:b/>
          <w:noProof/>
          <w:lang w:eastAsia="en-GB"/>
        </w:rPr>
        <w:tab/>
      </w:r>
    </w:p>
    <w:p w:rsidR="00EF0D21" w:rsidRPr="00940F33" w:rsidRDefault="00CE5DCA" w:rsidP="00EF0D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noProof/>
          <w:szCs w:val="24"/>
          <w:lang w:eastAsia="en-GB"/>
        </w:rPr>
      </w:pPr>
      <w:r>
        <w:rPr>
          <w:rFonts w:asciiTheme="minorHAnsi" w:hAnsiTheme="minorHAnsi" w:cstheme="minorHAnsi"/>
          <w:noProof/>
          <w:szCs w:val="24"/>
          <w:lang w:eastAsia="en-GB"/>
        </w:rPr>
        <w:t>Edischarge letter</w:t>
      </w:r>
    </w:p>
    <w:p w:rsidR="00EF0D21" w:rsidRPr="00940F33" w:rsidRDefault="00EF0D21" w:rsidP="00EF0D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noProof/>
          <w:szCs w:val="24"/>
          <w:lang w:eastAsia="en-GB"/>
        </w:rPr>
      </w:pPr>
      <w:r w:rsidRPr="00940F33">
        <w:rPr>
          <w:rFonts w:asciiTheme="minorHAnsi" w:hAnsiTheme="minorHAnsi" w:cstheme="minorHAnsi"/>
          <w:noProof/>
          <w:szCs w:val="24"/>
          <w:lang w:eastAsia="en-GB"/>
        </w:rPr>
        <w:t>Start date/time of medication</w:t>
      </w:r>
    </w:p>
    <w:p w:rsidR="00EF0D21" w:rsidRPr="00940F33" w:rsidRDefault="00EF0D21" w:rsidP="00EF0D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noProof/>
          <w:szCs w:val="24"/>
          <w:lang w:eastAsia="en-GB"/>
        </w:rPr>
      </w:pPr>
      <w:r w:rsidRPr="00940F33">
        <w:rPr>
          <w:rFonts w:asciiTheme="minorHAnsi" w:hAnsiTheme="minorHAnsi" w:cstheme="minorHAnsi"/>
          <w:noProof/>
          <w:szCs w:val="24"/>
          <w:lang w:eastAsia="en-GB"/>
        </w:rPr>
        <w:lastRenderedPageBreak/>
        <w:t>GP External Comments field</w:t>
      </w:r>
    </w:p>
    <w:p w:rsidR="00EF0D21" w:rsidRPr="00940F33" w:rsidRDefault="00EF0D21" w:rsidP="00EF0D2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noProof/>
          <w:szCs w:val="24"/>
          <w:lang w:eastAsia="en-GB"/>
        </w:rPr>
      </w:pPr>
      <w:r w:rsidRPr="00940F33">
        <w:rPr>
          <w:rFonts w:asciiTheme="minorHAnsi" w:hAnsiTheme="minorHAnsi" w:cstheme="minorHAnsi"/>
          <w:noProof/>
          <w:szCs w:val="24"/>
          <w:lang w:eastAsia="en-GB"/>
        </w:rPr>
        <w:t>Clinical Indication for antibiotics</w:t>
      </w:r>
    </w:p>
    <w:p w:rsidR="00BA2A24" w:rsidRPr="00CE5DCA" w:rsidRDefault="00EF0D21" w:rsidP="00CE5DCA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b/>
          <w:szCs w:val="24"/>
          <w:lang w:eastAsia="en-GB"/>
        </w:rPr>
      </w:pPr>
      <w:r w:rsidRPr="00CE5DCA">
        <w:rPr>
          <w:rFonts w:asciiTheme="minorHAnsi" w:hAnsiTheme="minorHAnsi" w:cstheme="minorHAnsi"/>
          <w:noProof/>
          <w:szCs w:val="24"/>
          <w:lang w:eastAsia="en-GB"/>
        </w:rPr>
        <w:t>PRN Reason</w:t>
      </w:r>
    </w:p>
    <w:p w:rsidR="00BA2A24" w:rsidRDefault="00BA2A24" w:rsidP="0057166C">
      <w:pPr>
        <w:rPr>
          <w:rFonts w:ascii="Times New Roman" w:hAnsi="Times New Roman" w:cs="Arial"/>
          <w:b/>
          <w:szCs w:val="24"/>
          <w:lang w:eastAsia="en-GB"/>
        </w:rPr>
      </w:pPr>
    </w:p>
    <w:p w:rsidR="0057166C" w:rsidRPr="00940F33" w:rsidRDefault="00817DFC" w:rsidP="0057166C">
      <w:pPr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</w:pPr>
      <w:r w:rsidRPr="00940F33">
        <w:rPr>
          <w:rFonts w:asciiTheme="minorHAnsi" w:hAnsiTheme="minorHAnsi" w:cstheme="minorHAnsi"/>
          <w:b/>
          <w:sz w:val="28"/>
          <w:szCs w:val="28"/>
          <w:u w:val="single"/>
          <w:lang w:eastAsia="en-GB"/>
        </w:rPr>
        <w:t>Procedure</w:t>
      </w:r>
    </w:p>
    <w:p w:rsidR="00817DFC" w:rsidRPr="00940F33" w:rsidRDefault="00817DFC" w:rsidP="00817DFC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Patient selection</w:t>
      </w:r>
    </w:p>
    <w:p w:rsidR="0057166C" w:rsidRPr="00940F33" w:rsidRDefault="0057166C" w:rsidP="00817DFC">
      <w:pPr>
        <w:pStyle w:val="ListParagraph"/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It’s the responsibility</w:t>
      </w:r>
      <w:r w:rsidR="00CE5DCA">
        <w:rPr>
          <w:rFonts w:asciiTheme="minorHAnsi" w:hAnsiTheme="minorHAnsi" w:cstheme="minorHAnsi"/>
          <w:szCs w:val="24"/>
          <w:lang w:eastAsia="en-GB"/>
        </w:rPr>
        <w:t xml:space="preserve"> of the hospital pharmacy team 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to assess and identify suitable patients </w:t>
      </w:r>
      <w:r w:rsidR="00CE5DCA">
        <w:rPr>
          <w:rFonts w:asciiTheme="minorHAnsi" w:hAnsiTheme="minorHAnsi" w:cstheme="minorHAnsi"/>
          <w:szCs w:val="24"/>
          <w:lang w:eastAsia="en-GB"/>
        </w:rPr>
        <w:t>throughout the inpatient stay</w:t>
      </w:r>
      <w:r w:rsidRPr="00940F33">
        <w:rPr>
          <w:rFonts w:asciiTheme="minorHAnsi" w:hAnsiTheme="minorHAnsi" w:cstheme="minorHAnsi"/>
          <w:szCs w:val="24"/>
          <w:lang w:eastAsia="en-GB"/>
        </w:rPr>
        <w:t>.</w:t>
      </w:r>
    </w:p>
    <w:p w:rsidR="0057166C" w:rsidRPr="00940F33" w:rsidRDefault="0057166C" w:rsidP="00817DFC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This could be done:</w:t>
      </w:r>
    </w:p>
    <w:p w:rsidR="0057166C" w:rsidRPr="00940F33" w:rsidRDefault="0057166C" w:rsidP="0057166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on admission</w:t>
      </w:r>
    </w:p>
    <w:p w:rsidR="0057166C" w:rsidRPr="00940F33" w:rsidRDefault="0057166C" w:rsidP="0057166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at any time during the inpatient episode</w:t>
      </w:r>
    </w:p>
    <w:p w:rsidR="0057166C" w:rsidRPr="00940F33" w:rsidRDefault="0057166C" w:rsidP="0057166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on discharge </w:t>
      </w:r>
    </w:p>
    <w:p w:rsidR="008001FA" w:rsidRPr="00940F33" w:rsidRDefault="0057166C" w:rsidP="00940F33">
      <w:pPr>
        <w:ind w:left="435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Use the Referral Reason Lookup list</w:t>
      </w:r>
      <w:r w:rsidR="00817DFC" w:rsidRPr="00940F33">
        <w:rPr>
          <w:rFonts w:asciiTheme="minorHAnsi" w:hAnsiTheme="minorHAnsi" w:cstheme="minorHAnsi"/>
          <w:szCs w:val="24"/>
          <w:lang w:eastAsia="en-GB"/>
        </w:rPr>
        <w:t xml:space="preserve"> (shown below)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r w:rsidR="00817DFC" w:rsidRPr="00940F33">
        <w:rPr>
          <w:rFonts w:asciiTheme="minorHAnsi" w:hAnsiTheme="minorHAnsi" w:cstheme="minorHAnsi"/>
          <w:szCs w:val="24"/>
          <w:lang w:eastAsia="en-GB"/>
        </w:rPr>
        <w:t xml:space="preserve">as a guide </w:t>
      </w:r>
      <w:r w:rsidRPr="00940F33">
        <w:rPr>
          <w:rFonts w:asciiTheme="minorHAnsi" w:hAnsiTheme="minorHAnsi" w:cstheme="minorHAnsi"/>
          <w:szCs w:val="24"/>
          <w:lang w:eastAsia="en-GB"/>
        </w:rPr>
        <w:t>to determine whether</w:t>
      </w:r>
      <w:r w:rsidR="00817DFC" w:rsidRPr="00940F33">
        <w:rPr>
          <w:rFonts w:asciiTheme="minorHAnsi" w:hAnsiTheme="minorHAnsi" w:cstheme="minorHAnsi"/>
          <w:szCs w:val="24"/>
          <w:lang w:eastAsia="en-GB"/>
        </w:rPr>
        <w:t xml:space="preserve"> a patient is suitable for a referral.</w:t>
      </w:r>
    </w:p>
    <w:p w:rsidR="00BA2A24" w:rsidRDefault="00BA2A24" w:rsidP="00817DFC">
      <w:pPr>
        <w:rPr>
          <w:rFonts w:ascii="Times New Roman" w:hAnsi="Times New Roman" w:cs="Arial"/>
          <w:sz w:val="20"/>
          <w:lang w:eastAsia="en-GB"/>
        </w:rPr>
      </w:pPr>
    </w:p>
    <w:p w:rsidR="001E1A2A" w:rsidRDefault="003037F8" w:rsidP="00817DFC">
      <w:pPr>
        <w:ind w:left="720"/>
        <w:rPr>
          <w:rFonts w:ascii="Times New Roman" w:hAnsi="Times New Roman" w:cs="Arial"/>
          <w:b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1EB14EBE" wp14:editId="132686C6">
            <wp:extent cx="2828925" cy="423349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160" t="4671" r="29006" b="4459"/>
                    <a:stretch/>
                  </pic:blipFill>
                  <pic:spPr bwMode="auto">
                    <a:xfrm>
                      <a:off x="0" y="0"/>
                      <a:ext cx="2828925" cy="4233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A24" w:rsidRDefault="00BA2A24" w:rsidP="00817DFC">
      <w:pPr>
        <w:ind w:left="720"/>
        <w:rPr>
          <w:rFonts w:ascii="Times New Roman" w:hAnsi="Times New Roman" w:cs="Arial"/>
          <w:b/>
          <w:szCs w:val="24"/>
          <w:lang w:eastAsia="en-GB"/>
        </w:rPr>
      </w:pPr>
    </w:p>
    <w:p w:rsidR="001E1A2A" w:rsidRPr="00940F33" w:rsidRDefault="00BD375B" w:rsidP="00BD375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Obtain</w:t>
      </w:r>
      <w:r w:rsidR="000B1823" w:rsidRPr="00940F33">
        <w:rPr>
          <w:rFonts w:asciiTheme="minorHAnsi" w:hAnsiTheme="minorHAnsi" w:cstheme="minorHAnsi"/>
          <w:b/>
          <w:szCs w:val="24"/>
          <w:lang w:eastAsia="en-GB"/>
        </w:rPr>
        <w:t>ing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 xml:space="preserve"> consent</w:t>
      </w:r>
    </w:p>
    <w:p w:rsidR="00BD375B" w:rsidRPr="00940F33" w:rsidRDefault="00BD375B" w:rsidP="00BD375B">
      <w:pPr>
        <w:pStyle w:val="ListParagraph"/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Patient consent must be obtained and documented for an electronic Community Pharmacy Referral to be made.</w:t>
      </w:r>
    </w:p>
    <w:p w:rsidR="00BD375B" w:rsidRPr="00940F33" w:rsidRDefault="00BD375B" w:rsidP="00BD375B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Give the patient the information leaflet</w:t>
      </w:r>
      <w:r w:rsidR="00935645" w:rsidRPr="00940F33">
        <w:rPr>
          <w:rFonts w:asciiTheme="minorHAnsi" w:hAnsiTheme="minorHAnsi" w:cstheme="minorHAnsi"/>
          <w:szCs w:val="24"/>
          <w:lang w:eastAsia="en-GB"/>
        </w:rPr>
        <w:t xml:space="preserve"> “</w:t>
      </w:r>
      <w:r w:rsidR="00935645" w:rsidRPr="00940F33">
        <w:rPr>
          <w:rFonts w:asciiTheme="minorHAnsi" w:hAnsiTheme="minorHAnsi" w:cstheme="minorHAnsi"/>
          <w:b/>
          <w:i/>
          <w:szCs w:val="24"/>
          <w:lang w:eastAsia="en-GB"/>
        </w:rPr>
        <w:t>Community Pharmacy Referrals – Information for Patients</w:t>
      </w:r>
      <w:r w:rsidR="00935645" w:rsidRPr="00940F33">
        <w:rPr>
          <w:rFonts w:asciiTheme="minorHAnsi" w:hAnsiTheme="minorHAnsi" w:cstheme="minorHAnsi"/>
          <w:szCs w:val="24"/>
          <w:lang w:eastAsia="en-GB"/>
        </w:rPr>
        <w:t>” (Appendix A)</w:t>
      </w:r>
    </w:p>
    <w:p w:rsidR="00CE5DCA" w:rsidRPr="00CE5DCA" w:rsidRDefault="00935645" w:rsidP="00CE5DCA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Discuss the leaflet </w:t>
      </w:r>
      <w:r w:rsidR="003D7CE1" w:rsidRPr="00940F33">
        <w:rPr>
          <w:rFonts w:asciiTheme="minorHAnsi" w:hAnsiTheme="minorHAnsi" w:cstheme="minorHAnsi"/>
          <w:szCs w:val="24"/>
          <w:lang w:eastAsia="en-GB"/>
        </w:rPr>
        <w:t xml:space="preserve">content </w:t>
      </w:r>
      <w:r w:rsidRPr="00940F33">
        <w:rPr>
          <w:rFonts w:asciiTheme="minorHAnsi" w:hAnsiTheme="minorHAnsi" w:cstheme="minorHAnsi"/>
          <w:szCs w:val="24"/>
          <w:lang w:eastAsia="en-GB"/>
        </w:rPr>
        <w:t>with the patient</w:t>
      </w:r>
      <w:r w:rsidR="003D7CE1" w:rsidRPr="00940F33">
        <w:rPr>
          <w:rFonts w:asciiTheme="minorHAnsi" w:hAnsiTheme="minorHAnsi" w:cstheme="minorHAnsi"/>
          <w:szCs w:val="24"/>
          <w:lang w:eastAsia="en-GB"/>
        </w:rPr>
        <w:t xml:space="preserve"> explaining how a referral may be beneficial for them</w:t>
      </w:r>
      <w:r w:rsidR="00CE5DCA">
        <w:rPr>
          <w:rFonts w:asciiTheme="minorHAnsi" w:hAnsiTheme="minorHAnsi" w:cstheme="minorHAnsi"/>
          <w:szCs w:val="24"/>
          <w:lang w:eastAsia="en-GB"/>
        </w:rPr>
        <w:t>.</w:t>
      </w:r>
    </w:p>
    <w:p w:rsidR="006E2588" w:rsidRPr="00940F33" w:rsidRDefault="001E1A2A" w:rsidP="00186BF0">
      <w:pPr>
        <w:rPr>
          <w:rFonts w:asciiTheme="minorHAnsi" w:hAnsiTheme="minorHAnsi" w:cstheme="minorHAnsi"/>
          <w:b/>
          <w:color w:val="FF0000"/>
          <w:szCs w:val="24"/>
          <w:lang w:eastAsia="en-GB"/>
        </w:rPr>
      </w:pPr>
      <w:r w:rsidRPr="00940F33">
        <w:rPr>
          <w:rFonts w:asciiTheme="minorHAnsi" w:hAnsiTheme="minorHAnsi" w:cstheme="minorHAnsi"/>
          <w:color w:val="FF0000"/>
          <w:szCs w:val="24"/>
          <w:lang w:eastAsia="en-GB"/>
        </w:rPr>
        <w:tab/>
      </w:r>
      <w:r w:rsidRPr="00940F33">
        <w:rPr>
          <w:rFonts w:asciiTheme="minorHAnsi" w:hAnsiTheme="minorHAnsi" w:cstheme="minorHAnsi"/>
          <w:b/>
          <w:color w:val="FF0000"/>
          <w:szCs w:val="24"/>
          <w:lang w:eastAsia="en-GB"/>
        </w:rPr>
        <w:t>What if consent can’t be obtained????????????</w:t>
      </w:r>
    </w:p>
    <w:p w:rsidR="00E84898" w:rsidRDefault="00E84898" w:rsidP="0057166C">
      <w:pPr>
        <w:rPr>
          <w:rFonts w:asciiTheme="minorHAnsi" w:hAnsiTheme="minorHAnsi" w:cstheme="minorHAnsi"/>
          <w:b/>
          <w:color w:val="FF0000"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ab/>
      </w:r>
      <w:r w:rsidR="003D7CE1" w:rsidRPr="00940F33">
        <w:rPr>
          <w:rFonts w:asciiTheme="minorHAnsi" w:hAnsiTheme="minorHAnsi" w:cstheme="minorHAnsi"/>
          <w:b/>
          <w:color w:val="FF0000"/>
          <w:szCs w:val="24"/>
          <w:lang w:eastAsia="en-GB"/>
        </w:rPr>
        <w:t>Insert appendix A (PIL)</w:t>
      </w:r>
    </w:p>
    <w:p w:rsidR="00CE5DCA" w:rsidRPr="00940F33" w:rsidRDefault="00CE5DCA" w:rsidP="0057166C">
      <w:pPr>
        <w:rPr>
          <w:rFonts w:asciiTheme="minorHAnsi" w:hAnsiTheme="minorHAnsi" w:cstheme="minorHAnsi"/>
          <w:b/>
          <w:color w:val="FF0000"/>
          <w:szCs w:val="24"/>
          <w:lang w:eastAsia="en-GB"/>
        </w:rPr>
      </w:pPr>
    </w:p>
    <w:p w:rsidR="008A798D" w:rsidRPr="00940F33" w:rsidRDefault="003D7CE1" w:rsidP="003D7CE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Recording consent</w:t>
      </w:r>
    </w:p>
    <w:p w:rsidR="008A798D" w:rsidRPr="00940F33" w:rsidRDefault="00FC3CB6" w:rsidP="003D7CE1">
      <w:pPr>
        <w:ind w:left="360"/>
        <w:rPr>
          <w:rFonts w:asciiTheme="minorHAnsi" w:hAnsiTheme="minorHAnsi" w:cstheme="minorHAnsi"/>
          <w:szCs w:val="24"/>
          <w:lang w:eastAsia="en-GB"/>
        </w:rPr>
      </w:pPr>
      <w:r>
        <w:rPr>
          <w:rFonts w:asciiTheme="minorHAnsi" w:hAnsiTheme="minorHAnsi" w:cstheme="minorHAnsi"/>
          <w:szCs w:val="24"/>
          <w:lang w:eastAsia="en-GB"/>
        </w:rPr>
        <w:t xml:space="preserve">If the patient agrees </w:t>
      </w:r>
      <w:r w:rsidR="009E36E2">
        <w:rPr>
          <w:rFonts w:asciiTheme="minorHAnsi" w:hAnsiTheme="minorHAnsi" w:cstheme="minorHAnsi"/>
          <w:szCs w:val="24"/>
          <w:lang w:eastAsia="en-GB"/>
        </w:rPr>
        <w:t>to share</w:t>
      </w:r>
      <w:r w:rsidR="00363CF0">
        <w:rPr>
          <w:rFonts w:asciiTheme="minorHAnsi" w:hAnsiTheme="minorHAnsi" w:cstheme="minorHAnsi"/>
          <w:szCs w:val="24"/>
          <w:lang w:eastAsia="en-GB"/>
        </w:rPr>
        <w:t xml:space="preserve"> their information with a nominated community pharmacy, the p</w:t>
      </w:r>
      <w:r w:rsidR="003D7CE1" w:rsidRPr="00940F33">
        <w:rPr>
          <w:rFonts w:asciiTheme="minorHAnsi" w:hAnsiTheme="minorHAnsi" w:cstheme="minorHAnsi"/>
          <w:szCs w:val="24"/>
          <w:lang w:eastAsia="en-GB"/>
        </w:rPr>
        <w:t>atient consent should be recorded in</w:t>
      </w:r>
      <w:r w:rsidR="008B79FE" w:rsidRPr="00940F33">
        <w:rPr>
          <w:rFonts w:asciiTheme="minorHAnsi" w:hAnsiTheme="minorHAnsi" w:cstheme="minorHAnsi"/>
          <w:szCs w:val="24"/>
          <w:lang w:eastAsia="en-GB"/>
        </w:rPr>
        <w:t xml:space="preserve"> the Pharmacy C</w:t>
      </w:r>
      <w:r w:rsidR="003D7CE1" w:rsidRPr="00940F33">
        <w:rPr>
          <w:rFonts w:asciiTheme="minorHAnsi" w:hAnsiTheme="minorHAnsi" w:cstheme="minorHAnsi"/>
          <w:szCs w:val="24"/>
          <w:lang w:eastAsia="en-GB"/>
        </w:rPr>
        <w:t xml:space="preserve">are Plan (on </w:t>
      </w:r>
      <w:proofErr w:type="spellStart"/>
      <w:r w:rsidR="003D7CE1"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="003D7CE1" w:rsidRPr="00940F33">
        <w:rPr>
          <w:rFonts w:asciiTheme="minorHAnsi" w:hAnsiTheme="minorHAnsi" w:cstheme="minorHAnsi"/>
          <w:szCs w:val="24"/>
          <w:lang w:eastAsia="en-GB"/>
        </w:rPr>
        <w:t>).</w:t>
      </w:r>
    </w:p>
    <w:p w:rsidR="003D7CE1" w:rsidRPr="00940F33" w:rsidRDefault="003D7CE1" w:rsidP="003D7CE1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Complete the </w:t>
      </w:r>
      <w:r w:rsidR="000B1823" w:rsidRPr="00940F33">
        <w:rPr>
          <w:rFonts w:asciiTheme="minorHAnsi" w:hAnsiTheme="minorHAnsi" w:cstheme="minorHAnsi"/>
          <w:szCs w:val="24"/>
          <w:lang w:eastAsia="en-GB"/>
        </w:rPr>
        <w:t>3 fields highlighted below:</w:t>
      </w:r>
    </w:p>
    <w:p w:rsidR="003037F8" w:rsidRDefault="003037F8" w:rsidP="003D7CE1">
      <w:pPr>
        <w:ind w:left="360"/>
        <w:rPr>
          <w:rFonts w:ascii="Times New Roman" w:hAnsi="Times New Roman" w:cs="Arial"/>
          <w:sz w:val="20"/>
          <w:lang w:eastAsia="en-GB"/>
        </w:rPr>
      </w:pPr>
      <w:r>
        <w:rPr>
          <w:rFonts w:ascii="Times New Roman" w:hAnsi="Times New Roman" w:cs="Arial"/>
          <w:b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164D3B" wp14:editId="319DAB2C">
                <wp:simplePos x="0" y="0"/>
                <wp:positionH relativeFrom="column">
                  <wp:posOffset>230505</wp:posOffset>
                </wp:positionH>
                <wp:positionV relativeFrom="paragraph">
                  <wp:posOffset>102235</wp:posOffset>
                </wp:positionV>
                <wp:extent cx="4638675" cy="2381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.15pt;margin-top:8.05pt;width:365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C4FFBA3" wp14:editId="23759560">
            <wp:extent cx="4791075" cy="10191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8013" t="77283" r="11378"/>
                    <a:stretch/>
                  </pic:blipFill>
                  <pic:spPr bwMode="auto">
                    <a:xfrm>
                      <a:off x="0" y="0"/>
                      <a:ext cx="479107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823" w:rsidRPr="009E36E2" w:rsidRDefault="000B1823" w:rsidP="000B182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  <w:lang w:eastAsia="en-GB"/>
        </w:rPr>
      </w:pPr>
      <w:proofErr w:type="spellStart"/>
      <w:r w:rsidRPr="009E36E2">
        <w:rPr>
          <w:rFonts w:asciiTheme="minorHAnsi" w:hAnsiTheme="minorHAnsi" w:cstheme="minorHAnsi"/>
          <w:szCs w:val="24"/>
          <w:lang w:eastAsia="en-GB"/>
        </w:rPr>
        <w:t>Ph</w:t>
      </w:r>
      <w:r w:rsidR="003037F8" w:rsidRPr="009E36E2">
        <w:rPr>
          <w:rFonts w:asciiTheme="minorHAnsi" w:hAnsiTheme="minorHAnsi" w:cstheme="minorHAnsi"/>
          <w:szCs w:val="24"/>
          <w:lang w:eastAsia="en-GB"/>
        </w:rPr>
        <w:t>armOutcomes</w:t>
      </w:r>
      <w:proofErr w:type="spellEnd"/>
      <w:r w:rsidR="003037F8" w:rsidRPr="009E36E2">
        <w:rPr>
          <w:rFonts w:asciiTheme="minorHAnsi" w:hAnsiTheme="minorHAnsi" w:cstheme="minorHAnsi"/>
          <w:szCs w:val="24"/>
          <w:lang w:eastAsia="en-GB"/>
        </w:rPr>
        <w:t xml:space="preserve"> </w:t>
      </w:r>
      <w:proofErr w:type="gramStart"/>
      <w:r w:rsidR="003037F8" w:rsidRPr="009E36E2">
        <w:rPr>
          <w:rFonts w:asciiTheme="minorHAnsi" w:hAnsiTheme="minorHAnsi" w:cstheme="minorHAnsi"/>
          <w:szCs w:val="24"/>
          <w:lang w:eastAsia="en-GB"/>
        </w:rPr>
        <w:t>Consent ?</w:t>
      </w:r>
      <w:proofErr w:type="gramEnd"/>
      <w:r w:rsidR="003037F8" w:rsidRPr="009E36E2">
        <w:rPr>
          <w:rFonts w:asciiTheme="minorHAnsi" w:hAnsiTheme="minorHAnsi" w:cstheme="minorHAnsi"/>
          <w:szCs w:val="24"/>
          <w:lang w:eastAsia="en-GB"/>
        </w:rPr>
        <w:t xml:space="preserve"> – select an option from the &lt;F9&gt; </w:t>
      </w:r>
      <w:r w:rsidR="003037F8" w:rsidRPr="009E36E2">
        <w:rPr>
          <w:rFonts w:asciiTheme="minorHAnsi" w:hAnsiTheme="minorHAnsi" w:cstheme="minorHAnsi"/>
          <w:b/>
          <w:szCs w:val="24"/>
          <w:lang w:eastAsia="en-GB"/>
        </w:rPr>
        <w:t>Consent Lookup</w:t>
      </w:r>
      <w:r w:rsidR="003037F8" w:rsidRPr="009E36E2">
        <w:rPr>
          <w:rFonts w:asciiTheme="minorHAnsi" w:hAnsiTheme="minorHAnsi" w:cstheme="minorHAnsi"/>
          <w:szCs w:val="24"/>
          <w:lang w:eastAsia="en-GB"/>
        </w:rPr>
        <w:t xml:space="preserve"> menu (shown below)</w:t>
      </w:r>
    </w:p>
    <w:p w:rsidR="003037F8" w:rsidRDefault="003037F8" w:rsidP="003037F8">
      <w:pPr>
        <w:pStyle w:val="ListParagraph"/>
        <w:ind w:left="1080"/>
        <w:rPr>
          <w:rFonts w:ascii="Times New Roman" w:hAnsi="Times New Roman" w:cs="Arial"/>
          <w:sz w:val="20"/>
          <w:lang w:eastAsia="en-GB"/>
        </w:rPr>
      </w:pPr>
      <w:r>
        <w:rPr>
          <w:noProof/>
          <w:lang w:eastAsia="en-GB"/>
        </w:rPr>
        <w:drawing>
          <wp:inline distT="0" distB="0" distL="0" distR="0" wp14:anchorId="01E6C47D" wp14:editId="049A1247">
            <wp:extent cx="2251262" cy="1066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5160" t="8068" r="28846" b="63057"/>
                    <a:stretch/>
                  </pic:blipFill>
                  <pic:spPr bwMode="auto">
                    <a:xfrm>
                      <a:off x="0" y="0"/>
                      <a:ext cx="2251262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823" w:rsidRPr="00940F33" w:rsidRDefault="000B1823" w:rsidP="000B182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Consented by: - enter your </w:t>
      </w:r>
      <w:proofErr w:type="spellStart"/>
      <w:r w:rsidRPr="00940F33">
        <w:rPr>
          <w:rFonts w:asciiTheme="minorHAnsi" w:hAnsiTheme="minorHAnsi" w:cstheme="minorHAnsi"/>
          <w:b/>
          <w:szCs w:val="24"/>
          <w:lang w:eastAsia="en-GB"/>
        </w:rPr>
        <w:t>Meditech</w:t>
      </w:r>
      <w:proofErr w:type="spellEnd"/>
      <w:r w:rsidRPr="00940F33">
        <w:rPr>
          <w:rFonts w:asciiTheme="minorHAnsi" w:hAnsiTheme="minorHAnsi" w:cstheme="minorHAnsi"/>
          <w:b/>
          <w:szCs w:val="24"/>
          <w:lang w:eastAsia="en-GB"/>
        </w:rPr>
        <w:t xml:space="preserve"> mnemonic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(e.g. PHA.XXXX)</w:t>
      </w:r>
    </w:p>
    <w:p w:rsidR="000B1823" w:rsidRPr="00940F33" w:rsidRDefault="000B1823" w:rsidP="000B182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Date: - enter the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date</w:t>
      </w:r>
      <w:r w:rsidR="003037F8" w:rsidRPr="00940F33">
        <w:rPr>
          <w:rFonts w:asciiTheme="minorHAnsi" w:hAnsiTheme="minorHAnsi" w:cstheme="minorHAnsi"/>
          <w:szCs w:val="24"/>
          <w:lang w:eastAsia="en-GB"/>
        </w:rPr>
        <w:t xml:space="preserve"> consent was obtained/refused</w:t>
      </w:r>
    </w:p>
    <w:p w:rsidR="006E2588" w:rsidRPr="00940F33" w:rsidRDefault="006E2588" w:rsidP="00186BF0">
      <w:p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 xml:space="preserve">         </w:t>
      </w:r>
    </w:p>
    <w:p w:rsidR="008A798D" w:rsidRPr="00940F33" w:rsidRDefault="00C06D2B" w:rsidP="008B79F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Recording Community Pharmacy details</w:t>
      </w:r>
    </w:p>
    <w:p w:rsidR="00C06D2B" w:rsidRPr="00940F33" w:rsidRDefault="00C06D2B" w:rsidP="00C06D2B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Identify the patient’s nominated Community Pharmacy to which the referral is to be sent. </w:t>
      </w:r>
    </w:p>
    <w:p w:rsidR="008A798D" w:rsidRPr="00940F33" w:rsidRDefault="00C06D2B" w:rsidP="00C06D2B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This will commonly be their usual Community Pharmacy but could be different (e.g. a patient moving in with a relative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or moving to a new Care Home </w:t>
      </w:r>
      <w:r w:rsidRPr="00940F33">
        <w:rPr>
          <w:rFonts w:asciiTheme="minorHAnsi" w:hAnsiTheme="minorHAnsi" w:cstheme="minorHAnsi"/>
          <w:szCs w:val="24"/>
          <w:lang w:eastAsia="en-GB"/>
        </w:rPr>
        <w:t>on discharge).</w:t>
      </w:r>
    </w:p>
    <w:p w:rsidR="00C06D2B" w:rsidRPr="00940F33" w:rsidRDefault="00C06D2B" w:rsidP="00C06D2B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Record the Community Pharmacy details in the Pharmacy Care Plan (on </w:t>
      </w: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Pr="00940F33">
        <w:rPr>
          <w:rFonts w:asciiTheme="minorHAnsi" w:hAnsiTheme="minorHAnsi" w:cstheme="minorHAnsi"/>
          <w:szCs w:val="24"/>
          <w:lang w:eastAsia="en-GB"/>
        </w:rPr>
        <w:t>) in the field shown below</w:t>
      </w:r>
      <w:r w:rsidR="005011A2" w:rsidRPr="00940F33">
        <w:rPr>
          <w:rFonts w:asciiTheme="minorHAnsi" w:hAnsiTheme="minorHAnsi" w:cstheme="minorHAnsi"/>
          <w:szCs w:val="24"/>
          <w:lang w:eastAsia="en-GB"/>
        </w:rPr>
        <w:t xml:space="preserve"> (</w:t>
      </w:r>
      <w:r w:rsidRPr="00940F33">
        <w:rPr>
          <w:rFonts w:asciiTheme="minorHAnsi" w:hAnsiTheme="minorHAnsi" w:cstheme="minorHAnsi"/>
          <w:szCs w:val="24"/>
          <w:lang w:eastAsia="en-GB"/>
        </w:rPr>
        <w:t>including</w:t>
      </w:r>
      <w:r w:rsidR="005011A2" w:rsidRPr="00940F33">
        <w:rPr>
          <w:rFonts w:asciiTheme="minorHAnsi" w:hAnsiTheme="minorHAnsi" w:cstheme="minorHAnsi"/>
          <w:szCs w:val="24"/>
          <w:lang w:eastAsia="en-GB"/>
        </w:rPr>
        <w:t>, where known)</w:t>
      </w:r>
      <w:r w:rsidRPr="00940F33">
        <w:rPr>
          <w:rFonts w:asciiTheme="minorHAnsi" w:hAnsiTheme="minorHAnsi" w:cstheme="minorHAnsi"/>
          <w:szCs w:val="24"/>
          <w:lang w:eastAsia="en-GB"/>
        </w:rPr>
        <w:t>:</w:t>
      </w:r>
    </w:p>
    <w:p w:rsidR="00C06D2B" w:rsidRPr="00940F33" w:rsidRDefault="00C06D2B" w:rsidP="00C06D2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name</w:t>
      </w:r>
    </w:p>
    <w:p w:rsidR="00C06D2B" w:rsidRPr="00940F33" w:rsidRDefault="00C06D2B" w:rsidP="00C06D2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address (including post-code)</w:t>
      </w:r>
    </w:p>
    <w:p w:rsidR="00C06D2B" w:rsidRPr="00940F33" w:rsidRDefault="00C06D2B" w:rsidP="00C06D2B">
      <w:pPr>
        <w:pStyle w:val="ListParagraph"/>
        <w:numPr>
          <w:ilvl w:val="0"/>
          <w:numId w:val="28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telephone number</w:t>
      </w:r>
    </w:p>
    <w:p w:rsidR="006E2588" w:rsidRPr="006E2588" w:rsidRDefault="00C06D2B" w:rsidP="00C06D2B">
      <w:pPr>
        <w:ind w:left="720"/>
        <w:rPr>
          <w:rFonts w:ascii="Times New Roman" w:hAnsi="Times New Roman" w:cs="Arial"/>
          <w:b/>
          <w:szCs w:val="24"/>
          <w:lang w:eastAsia="en-GB"/>
        </w:rPr>
      </w:pPr>
      <w:r>
        <w:rPr>
          <w:rFonts w:ascii="Times New Roman" w:hAnsi="Times New Roman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029A3" wp14:editId="731A3DF5">
                <wp:simplePos x="0" y="0"/>
                <wp:positionH relativeFrom="column">
                  <wp:posOffset>459105</wp:posOffset>
                </wp:positionH>
                <wp:positionV relativeFrom="paragraph">
                  <wp:posOffset>225425</wp:posOffset>
                </wp:positionV>
                <wp:extent cx="4714875" cy="4572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.15pt;margin-top:17.75pt;width:371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" filled="f" strokecolor="red" strokeweight="2pt"/>
            </w:pict>
          </mc:Fallback>
        </mc:AlternateContent>
      </w:r>
      <w:r w:rsidR="001E1A2A">
        <w:rPr>
          <w:noProof/>
          <w:lang w:eastAsia="en-GB"/>
        </w:rPr>
        <w:drawing>
          <wp:inline distT="0" distB="0" distL="0" distR="0" wp14:anchorId="50C7E7D9" wp14:editId="201655D0">
            <wp:extent cx="4791075" cy="9525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691" t="78769" r="11699"/>
                    <a:stretch/>
                  </pic:blipFill>
                  <pic:spPr bwMode="auto">
                    <a:xfrm>
                      <a:off x="0" y="0"/>
                      <a:ext cx="479107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798D" w:rsidRDefault="008A798D" w:rsidP="00186BF0">
      <w:pPr>
        <w:rPr>
          <w:rFonts w:ascii="Times New Roman" w:hAnsi="Times New Roman" w:cs="Arial"/>
          <w:b/>
          <w:szCs w:val="24"/>
          <w:lang w:eastAsia="en-GB"/>
        </w:rPr>
      </w:pPr>
    </w:p>
    <w:p w:rsidR="008A798D" w:rsidRPr="00940F33" w:rsidRDefault="00120754" w:rsidP="005011A2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Entering a referral</w:t>
      </w:r>
    </w:p>
    <w:p w:rsidR="00120754" w:rsidRPr="00940F33" w:rsidRDefault="00120754" w:rsidP="00120754">
      <w:pPr>
        <w:ind w:firstLine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This can be done:</w:t>
      </w:r>
    </w:p>
    <w:p w:rsidR="00120754" w:rsidRPr="00940F33" w:rsidRDefault="00120754" w:rsidP="0012075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on admission</w:t>
      </w:r>
      <w:r w:rsidR="009E36E2">
        <w:rPr>
          <w:rFonts w:asciiTheme="minorHAnsi" w:hAnsiTheme="minorHAnsi" w:cstheme="minorHAnsi"/>
          <w:szCs w:val="24"/>
          <w:lang w:eastAsia="en-GB"/>
        </w:rPr>
        <w:t xml:space="preserve"> </w:t>
      </w:r>
    </w:p>
    <w:p w:rsidR="00120754" w:rsidRPr="00940F33" w:rsidRDefault="00120754" w:rsidP="0012075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at any time during the inpatient episode</w:t>
      </w:r>
    </w:p>
    <w:p w:rsidR="00120754" w:rsidRPr="00940F33" w:rsidRDefault="00120754" w:rsidP="0012075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on discharge </w:t>
      </w:r>
    </w:p>
    <w:p w:rsidR="00120754" w:rsidRPr="00940F33" w:rsidRDefault="00120754" w:rsidP="00120754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but MUST be done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BEFORE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the patient is discharged from </w:t>
      </w: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</w:p>
    <w:p w:rsidR="00120754" w:rsidRPr="00940F33" w:rsidRDefault="00120754" w:rsidP="00120754">
      <w:pPr>
        <w:rPr>
          <w:rFonts w:asciiTheme="minorHAnsi" w:hAnsiTheme="minorHAnsi" w:cstheme="minorHAnsi"/>
          <w:szCs w:val="24"/>
          <w:lang w:eastAsia="en-GB"/>
        </w:rPr>
      </w:pPr>
    </w:p>
    <w:p w:rsidR="00120754" w:rsidRPr="00940F33" w:rsidRDefault="00120754" w:rsidP="008354DB">
      <w:pPr>
        <w:ind w:left="405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A referral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is made on </w:t>
      </w:r>
      <w:proofErr w:type="spellStart"/>
      <w:r w:rsidR="008354DB"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using </w:t>
      </w:r>
      <w:r w:rsidR="008354DB" w:rsidRPr="00940F33">
        <w:rPr>
          <w:rFonts w:asciiTheme="minorHAnsi" w:hAnsiTheme="minorHAnsi" w:cstheme="minorHAnsi"/>
          <w:b/>
          <w:szCs w:val="24"/>
          <w:lang w:eastAsia="en-GB"/>
        </w:rPr>
        <w:t>Orders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via the </w:t>
      </w:r>
      <w:r w:rsidR="008354DB" w:rsidRPr="00940F33">
        <w:rPr>
          <w:rFonts w:asciiTheme="minorHAnsi" w:hAnsiTheme="minorHAnsi" w:cstheme="minorHAnsi"/>
          <w:b/>
          <w:szCs w:val="24"/>
          <w:lang w:eastAsia="en-GB"/>
        </w:rPr>
        <w:t xml:space="preserve">Status Board – 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>refer to “</w:t>
      </w:r>
      <w:r w:rsidR="008354DB" w:rsidRPr="00940F33">
        <w:rPr>
          <w:rFonts w:asciiTheme="minorHAnsi" w:hAnsiTheme="minorHAnsi" w:cstheme="minorHAnsi"/>
          <w:b/>
          <w:i/>
          <w:szCs w:val="24"/>
          <w:lang w:eastAsia="en-GB"/>
        </w:rPr>
        <w:t xml:space="preserve">Procedure for entering a referral to community pharmacy via </w:t>
      </w:r>
      <w:proofErr w:type="spellStart"/>
      <w:r w:rsidR="008354DB" w:rsidRPr="00940F33">
        <w:rPr>
          <w:rFonts w:asciiTheme="minorHAnsi" w:hAnsiTheme="minorHAnsi" w:cstheme="minorHAnsi"/>
          <w:b/>
          <w:i/>
          <w:szCs w:val="24"/>
          <w:lang w:eastAsia="en-GB"/>
        </w:rPr>
        <w:t>Meditech</w:t>
      </w:r>
      <w:proofErr w:type="spellEnd"/>
      <w:r w:rsidR="008354DB" w:rsidRPr="00940F33">
        <w:rPr>
          <w:rFonts w:asciiTheme="minorHAnsi" w:hAnsiTheme="minorHAnsi" w:cstheme="minorHAnsi"/>
          <w:szCs w:val="24"/>
          <w:lang w:eastAsia="en-GB"/>
        </w:rPr>
        <w:t>”.</w:t>
      </w:r>
    </w:p>
    <w:p w:rsidR="008A798D" w:rsidRPr="00940F33" w:rsidRDefault="008A798D" w:rsidP="00120754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8A798D" w:rsidRPr="00940F33" w:rsidRDefault="008354DB" w:rsidP="008354DB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>Recording a referral</w:t>
      </w:r>
    </w:p>
    <w:p w:rsidR="008354DB" w:rsidRPr="00940F33" w:rsidRDefault="008354DB" w:rsidP="008354DB">
      <w:pPr>
        <w:pStyle w:val="ListParagraph"/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Record when a referral has been entered in the Pharmacy Care Plan (on </w:t>
      </w: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Pr="00940F33">
        <w:rPr>
          <w:rFonts w:asciiTheme="minorHAnsi" w:hAnsiTheme="minorHAnsi" w:cstheme="minorHAnsi"/>
          <w:szCs w:val="24"/>
          <w:lang w:eastAsia="en-GB"/>
        </w:rPr>
        <w:t>).</w:t>
      </w:r>
    </w:p>
    <w:p w:rsidR="008354DB" w:rsidRPr="00940F33" w:rsidRDefault="008354DB" w:rsidP="008354DB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Complete the 3 fields highlighted below:</w:t>
      </w:r>
    </w:p>
    <w:p w:rsidR="00EC4C14" w:rsidRDefault="00EC4C14" w:rsidP="008354DB">
      <w:pPr>
        <w:ind w:left="360"/>
        <w:rPr>
          <w:rFonts w:ascii="Times New Roman" w:hAnsi="Times New Roman" w:cs="Arial"/>
          <w:sz w:val="20"/>
          <w:lang w:eastAsia="en-GB"/>
        </w:rPr>
      </w:pPr>
      <w:r>
        <w:rPr>
          <w:rFonts w:ascii="Times New Roman" w:hAnsi="Times New Roman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D572B" wp14:editId="1A85D8FA">
                <wp:simplePos x="0" y="0"/>
                <wp:positionH relativeFrom="column">
                  <wp:posOffset>278130</wp:posOffset>
                </wp:positionH>
                <wp:positionV relativeFrom="paragraph">
                  <wp:posOffset>657860</wp:posOffset>
                </wp:positionV>
                <wp:extent cx="463867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238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.9pt;margin-top:51.8pt;width:365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72DDED16" wp14:editId="46DD4DF7">
            <wp:extent cx="4772025" cy="9525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7853" t="78769" r="11859"/>
                    <a:stretch/>
                  </pic:blipFill>
                  <pic:spPr bwMode="auto">
                    <a:xfrm>
                      <a:off x="0" y="0"/>
                      <a:ext cx="4772025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4DB" w:rsidRPr="00940F33" w:rsidRDefault="008354DB" w:rsidP="008354D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  <w:lang w:eastAsia="en-GB"/>
        </w:rPr>
      </w:pP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PharmOutcomes</w:t>
      </w:r>
      <w:proofErr w:type="spellEnd"/>
      <w:r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proofErr w:type="gramStart"/>
      <w:r w:rsidR="00BA2A24" w:rsidRPr="00940F33">
        <w:rPr>
          <w:rFonts w:asciiTheme="minorHAnsi" w:hAnsiTheme="minorHAnsi" w:cstheme="minorHAnsi"/>
          <w:szCs w:val="24"/>
          <w:lang w:eastAsia="en-GB"/>
        </w:rPr>
        <w:t>Referral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?</w:t>
      </w:r>
      <w:proofErr w:type="gramEnd"/>
      <w:r w:rsidRPr="00940F33">
        <w:rPr>
          <w:rFonts w:asciiTheme="minorHAnsi" w:hAnsiTheme="minorHAnsi" w:cstheme="minorHAnsi"/>
          <w:szCs w:val="24"/>
          <w:lang w:eastAsia="en-GB"/>
        </w:rPr>
        <w:t xml:space="preserve"> – enter a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Y/N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response</w:t>
      </w:r>
    </w:p>
    <w:p w:rsidR="008354DB" w:rsidRPr="00940F33" w:rsidRDefault="00BA2A24" w:rsidP="008354DB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Referred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by: - enter your </w:t>
      </w:r>
      <w:proofErr w:type="spellStart"/>
      <w:r w:rsidR="008354DB" w:rsidRPr="00940F33">
        <w:rPr>
          <w:rFonts w:asciiTheme="minorHAnsi" w:hAnsiTheme="minorHAnsi" w:cstheme="minorHAnsi"/>
          <w:b/>
          <w:szCs w:val="24"/>
          <w:lang w:eastAsia="en-GB"/>
        </w:rPr>
        <w:t>Meditech</w:t>
      </w:r>
      <w:proofErr w:type="spellEnd"/>
      <w:r w:rsidR="008354DB" w:rsidRPr="00940F33">
        <w:rPr>
          <w:rFonts w:asciiTheme="minorHAnsi" w:hAnsiTheme="minorHAnsi" w:cstheme="minorHAnsi"/>
          <w:b/>
          <w:szCs w:val="24"/>
          <w:lang w:eastAsia="en-GB"/>
        </w:rPr>
        <w:t xml:space="preserve"> mnemonic</w:t>
      </w:r>
      <w:r w:rsidR="008354DB" w:rsidRPr="00940F33">
        <w:rPr>
          <w:rFonts w:asciiTheme="minorHAnsi" w:hAnsiTheme="minorHAnsi" w:cstheme="minorHAnsi"/>
          <w:szCs w:val="24"/>
          <w:lang w:eastAsia="en-GB"/>
        </w:rPr>
        <w:t xml:space="preserve"> (e.g. PHA.XXXX)</w:t>
      </w:r>
    </w:p>
    <w:p w:rsidR="008A798D" w:rsidRPr="006C5D4B" w:rsidRDefault="008354DB" w:rsidP="00186BF0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Date: - enter the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date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r w:rsidR="00BA2A24" w:rsidRPr="00940F33">
        <w:rPr>
          <w:rFonts w:asciiTheme="minorHAnsi" w:hAnsiTheme="minorHAnsi" w:cstheme="minorHAnsi"/>
          <w:szCs w:val="24"/>
          <w:lang w:eastAsia="en-GB"/>
        </w:rPr>
        <w:t>a referral was made</w:t>
      </w:r>
    </w:p>
    <w:p w:rsidR="006C5D4B" w:rsidRPr="00940F33" w:rsidRDefault="006C5D4B" w:rsidP="006C5D4B">
      <w:pPr>
        <w:pStyle w:val="ListParagraph"/>
        <w:ind w:left="1080"/>
        <w:rPr>
          <w:rFonts w:asciiTheme="minorHAnsi" w:hAnsiTheme="minorHAnsi" w:cstheme="minorHAnsi"/>
          <w:b/>
          <w:szCs w:val="24"/>
          <w:lang w:eastAsia="en-GB"/>
        </w:rPr>
      </w:pPr>
    </w:p>
    <w:p w:rsidR="00BA2A24" w:rsidRPr="00940F33" w:rsidRDefault="00BA2A24" w:rsidP="00186BF0">
      <w:pPr>
        <w:rPr>
          <w:rFonts w:asciiTheme="minorHAnsi" w:hAnsiTheme="minorHAnsi" w:cstheme="minorHAnsi"/>
          <w:b/>
          <w:szCs w:val="24"/>
          <w:lang w:eastAsia="en-GB"/>
        </w:rPr>
      </w:pPr>
    </w:p>
    <w:p w:rsidR="006E2588" w:rsidRPr="00940F33" w:rsidRDefault="00891DAE" w:rsidP="00891DAE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lastRenderedPageBreak/>
        <w:t>Upon Discharge review and amend any referral information</w:t>
      </w:r>
    </w:p>
    <w:p w:rsidR="00457532" w:rsidRPr="00940F33" w:rsidRDefault="00457532" w:rsidP="00457532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At the point of discharge any referral information entered during the admission should be reviewed and amended if necessary.</w:t>
      </w:r>
    </w:p>
    <w:p w:rsidR="00FF2812" w:rsidRPr="00940F33" w:rsidRDefault="00FF2812" w:rsidP="00457532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457532" w:rsidRPr="00940F33" w:rsidRDefault="00457532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To facilitate this</w:t>
      </w:r>
      <w:r w:rsidR="00930F7A" w:rsidRPr="00940F33">
        <w:rPr>
          <w:rFonts w:asciiTheme="minorHAnsi" w:hAnsiTheme="minorHAnsi" w:cstheme="minorHAnsi"/>
          <w:szCs w:val="24"/>
          <w:lang w:eastAsia="en-GB"/>
        </w:rPr>
        <w:t>,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a </w:t>
      </w:r>
      <w:r w:rsidR="00930F7A" w:rsidRPr="00940F33">
        <w:rPr>
          <w:rFonts w:asciiTheme="minorHAnsi" w:hAnsiTheme="minorHAnsi" w:cstheme="minorHAnsi"/>
          <w:szCs w:val="24"/>
          <w:lang w:eastAsia="en-GB"/>
        </w:rPr>
        <w:t>statement (shown below) will print on the</w:t>
      </w:r>
      <w:r w:rsidR="00930F7A" w:rsidRPr="00940F33">
        <w:rPr>
          <w:rFonts w:asciiTheme="minorHAnsi" w:hAnsiTheme="minorHAnsi" w:cstheme="minorHAnsi"/>
          <w:b/>
          <w:szCs w:val="24"/>
          <w:lang w:eastAsia="en-GB"/>
        </w:rPr>
        <w:t xml:space="preserve"> </w:t>
      </w:r>
      <w:r w:rsidR="00930F7A" w:rsidRPr="00940F33">
        <w:rPr>
          <w:rFonts w:asciiTheme="minorHAnsi" w:hAnsiTheme="minorHAnsi" w:cstheme="minorHAnsi"/>
          <w:szCs w:val="24"/>
          <w:lang w:eastAsia="en-GB"/>
        </w:rPr>
        <w:t>“</w:t>
      </w:r>
      <w:r w:rsidR="00930F7A" w:rsidRPr="00940F33">
        <w:rPr>
          <w:rFonts w:asciiTheme="minorHAnsi" w:hAnsiTheme="minorHAnsi" w:cstheme="minorHAnsi"/>
          <w:b/>
          <w:szCs w:val="24"/>
          <w:lang w:eastAsia="en-GB"/>
        </w:rPr>
        <w:t>EP TTO PRINTOUT FOR PHARMACY</w:t>
      </w:r>
      <w:r w:rsidR="00930F7A" w:rsidRPr="00940F33">
        <w:rPr>
          <w:rFonts w:asciiTheme="minorHAnsi" w:hAnsiTheme="minorHAnsi" w:cstheme="minorHAnsi"/>
          <w:szCs w:val="24"/>
          <w:lang w:eastAsia="en-GB"/>
        </w:rPr>
        <w:t xml:space="preserve">” paperwork only when a referral has been entered on </w:t>
      </w:r>
      <w:proofErr w:type="spellStart"/>
      <w:r w:rsidR="00930F7A"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="00930F7A" w:rsidRPr="00940F33">
        <w:rPr>
          <w:rFonts w:asciiTheme="minorHAnsi" w:hAnsiTheme="minorHAnsi" w:cstheme="minorHAnsi"/>
          <w:szCs w:val="24"/>
          <w:lang w:eastAsia="en-GB"/>
        </w:rPr>
        <w:t xml:space="preserve"> during that inpatient episode.</w:t>
      </w:r>
    </w:p>
    <w:p w:rsidR="00930F7A" w:rsidRPr="00940F33" w:rsidRDefault="00930F7A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457532" w:rsidRDefault="00930F7A" w:rsidP="00891DAE">
      <w:pPr>
        <w:ind w:left="360"/>
        <w:rPr>
          <w:rFonts w:ascii="Times New Roman" w:hAnsi="Times New Roman" w:cs="Arial"/>
          <w:sz w:val="20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-1905</wp:posOffset>
                </wp:positionV>
                <wp:extent cx="4343400" cy="3143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.15pt;margin-top:-.15pt;width:342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" filled="f" strokecolor="black [3213]" strokeweight="2pt"/>
            </w:pict>
          </mc:Fallback>
        </mc:AlternateContent>
      </w:r>
      <w:r w:rsidR="00457532">
        <w:rPr>
          <w:noProof/>
          <w:lang w:eastAsia="en-GB"/>
        </w:rPr>
        <w:drawing>
          <wp:inline distT="0" distB="0" distL="0" distR="0" wp14:anchorId="05EB37BB" wp14:editId="183FD68B">
            <wp:extent cx="5837464" cy="314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7015" t="43880" r="41252" b="51939"/>
                    <a:stretch/>
                  </pic:blipFill>
                  <pic:spPr bwMode="auto">
                    <a:xfrm>
                      <a:off x="0" y="0"/>
                      <a:ext cx="5846843" cy="314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0F7A" w:rsidRPr="00940F33" w:rsidRDefault="00930F7A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E704B0" w:rsidRPr="00940F33" w:rsidRDefault="00E704B0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Existing referral information </w:t>
      </w:r>
      <w:r w:rsidR="00D67494" w:rsidRPr="00940F33">
        <w:rPr>
          <w:rFonts w:asciiTheme="minorHAnsi" w:hAnsiTheme="minorHAnsi" w:cstheme="minorHAnsi"/>
          <w:szCs w:val="24"/>
          <w:lang w:eastAsia="en-GB"/>
        </w:rPr>
        <w:t>can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be viewed using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VIEW ORDERS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</w:t>
      </w:r>
      <w:r w:rsidR="00A878EE" w:rsidRPr="00940F33">
        <w:rPr>
          <w:rFonts w:asciiTheme="minorHAnsi" w:hAnsiTheme="minorHAnsi" w:cstheme="minorHAnsi"/>
          <w:szCs w:val="24"/>
          <w:lang w:eastAsia="en-GB"/>
        </w:rPr>
        <w:t xml:space="preserve">accessed via </w:t>
      </w:r>
      <w:r w:rsidR="00A878EE" w:rsidRPr="00940F33">
        <w:rPr>
          <w:rFonts w:asciiTheme="minorHAnsi" w:hAnsiTheme="minorHAnsi" w:cstheme="minorHAnsi"/>
          <w:b/>
          <w:szCs w:val="24"/>
          <w:lang w:eastAsia="en-GB"/>
        </w:rPr>
        <w:t>Review</w:t>
      </w:r>
      <w:r w:rsidR="00A878EE" w:rsidRPr="00940F33">
        <w:rPr>
          <w:rFonts w:asciiTheme="minorHAnsi" w:hAnsiTheme="minorHAnsi" w:cstheme="minorHAnsi"/>
          <w:szCs w:val="24"/>
          <w:lang w:eastAsia="en-GB"/>
        </w:rPr>
        <w:t xml:space="preserve"> from the </w:t>
      </w:r>
      <w:r w:rsidR="00A878EE" w:rsidRPr="00940F33">
        <w:rPr>
          <w:rFonts w:asciiTheme="minorHAnsi" w:hAnsiTheme="minorHAnsi" w:cstheme="minorHAnsi"/>
          <w:b/>
          <w:szCs w:val="24"/>
          <w:lang w:eastAsia="en-GB"/>
        </w:rPr>
        <w:t>Status Board</w:t>
      </w:r>
      <w:r w:rsidR="00A878EE" w:rsidRPr="00940F33">
        <w:rPr>
          <w:rFonts w:asciiTheme="minorHAnsi" w:hAnsiTheme="minorHAnsi" w:cstheme="minorHAnsi"/>
          <w:szCs w:val="24"/>
          <w:lang w:eastAsia="en-GB"/>
        </w:rPr>
        <w:t>.</w:t>
      </w:r>
    </w:p>
    <w:p w:rsidR="003037F8" w:rsidRPr="00940F33" w:rsidRDefault="003037F8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891DAE" w:rsidRPr="00940F33" w:rsidRDefault="00891DAE" w:rsidP="00891DAE">
      <w:pPr>
        <w:ind w:left="360"/>
        <w:rPr>
          <w:rFonts w:asciiTheme="minorHAnsi" w:hAnsiTheme="minorHAnsi" w:cstheme="minorHAnsi"/>
          <w:szCs w:val="24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A referral is amended on </w:t>
      </w:r>
      <w:proofErr w:type="spellStart"/>
      <w:r w:rsidRPr="00940F33">
        <w:rPr>
          <w:rFonts w:asciiTheme="minorHAnsi" w:hAnsiTheme="minorHAnsi" w:cstheme="minorHAnsi"/>
          <w:szCs w:val="24"/>
          <w:lang w:eastAsia="en-GB"/>
        </w:rPr>
        <w:t>Meditech</w:t>
      </w:r>
      <w:proofErr w:type="spellEnd"/>
      <w:r w:rsidRPr="00940F33">
        <w:rPr>
          <w:rFonts w:asciiTheme="minorHAnsi" w:hAnsiTheme="minorHAnsi" w:cstheme="minorHAnsi"/>
          <w:szCs w:val="24"/>
          <w:lang w:eastAsia="en-GB"/>
        </w:rPr>
        <w:t xml:space="preserve"> using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ETTO PRESCRIPTION TRACKING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accessed via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Regulatory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from the </w:t>
      </w:r>
      <w:r w:rsidRPr="00940F33">
        <w:rPr>
          <w:rFonts w:asciiTheme="minorHAnsi" w:hAnsiTheme="minorHAnsi" w:cstheme="minorHAnsi"/>
          <w:b/>
          <w:szCs w:val="24"/>
          <w:lang w:eastAsia="en-GB"/>
        </w:rPr>
        <w:t>Status Board</w:t>
      </w:r>
      <w:r w:rsidRPr="00940F33">
        <w:rPr>
          <w:rFonts w:asciiTheme="minorHAnsi" w:hAnsiTheme="minorHAnsi" w:cstheme="minorHAnsi"/>
          <w:szCs w:val="24"/>
          <w:lang w:eastAsia="en-GB"/>
        </w:rPr>
        <w:t xml:space="preserve"> – refer to “</w:t>
      </w:r>
      <w:r w:rsidRPr="00940F33">
        <w:rPr>
          <w:rFonts w:asciiTheme="minorHAnsi" w:hAnsiTheme="minorHAnsi" w:cstheme="minorHAnsi"/>
          <w:b/>
          <w:i/>
          <w:szCs w:val="24"/>
        </w:rPr>
        <w:t xml:space="preserve">Procedure for amending a referral to community pharmacy via </w:t>
      </w:r>
      <w:proofErr w:type="spellStart"/>
      <w:r w:rsidRPr="00940F33">
        <w:rPr>
          <w:rFonts w:asciiTheme="minorHAnsi" w:hAnsiTheme="minorHAnsi" w:cstheme="minorHAnsi"/>
          <w:b/>
          <w:i/>
          <w:szCs w:val="24"/>
        </w:rPr>
        <w:t>Meditech</w:t>
      </w:r>
      <w:proofErr w:type="spellEnd"/>
      <w:r w:rsidR="00457532" w:rsidRPr="00940F33">
        <w:rPr>
          <w:rFonts w:asciiTheme="minorHAnsi" w:hAnsiTheme="minorHAnsi" w:cstheme="minorHAnsi"/>
          <w:szCs w:val="24"/>
        </w:rPr>
        <w:t>”.</w:t>
      </w:r>
    </w:p>
    <w:p w:rsidR="00457532" w:rsidRPr="00940F33" w:rsidRDefault="00457532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457532" w:rsidRPr="00940F33" w:rsidRDefault="00457532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457532" w:rsidRPr="00940F33" w:rsidRDefault="00457532" w:rsidP="00891DAE">
      <w:pPr>
        <w:ind w:left="360"/>
        <w:rPr>
          <w:rFonts w:asciiTheme="minorHAnsi" w:hAnsiTheme="minorHAnsi" w:cstheme="minorHAnsi"/>
          <w:szCs w:val="24"/>
          <w:lang w:eastAsia="en-GB"/>
        </w:rPr>
      </w:pPr>
    </w:p>
    <w:p w:rsidR="00A92E18" w:rsidRPr="00940F33" w:rsidRDefault="00A92E18" w:rsidP="00E253CA">
      <w:pPr>
        <w:pStyle w:val="ListParagraph"/>
        <w:ind w:left="360"/>
        <w:rPr>
          <w:rFonts w:asciiTheme="minorHAnsi" w:hAnsiTheme="minorHAnsi" w:cstheme="minorHAnsi"/>
          <w:color w:val="FF0000"/>
          <w:szCs w:val="24"/>
          <w:lang w:eastAsia="en-GB"/>
        </w:rPr>
      </w:pPr>
    </w:p>
    <w:p w:rsidR="00A92E18" w:rsidRPr="00940F33" w:rsidRDefault="00A92E18" w:rsidP="00E253CA">
      <w:pPr>
        <w:pStyle w:val="ListParagraph"/>
        <w:ind w:left="360"/>
        <w:rPr>
          <w:rFonts w:asciiTheme="minorHAnsi" w:hAnsiTheme="minorHAnsi" w:cstheme="minorHAnsi"/>
          <w:color w:val="FF0000"/>
          <w:szCs w:val="24"/>
          <w:lang w:eastAsia="en-GB"/>
        </w:rPr>
      </w:pPr>
    </w:p>
    <w:p w:rsidR="00FF2812" w:rsidRPr="00940F33" w:rsidRDefault="00FF2812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FF2812" w:rsidRPr="00940F33" w:rsidRDefault="00FF2812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FF2812" w:rsidRDefault="00FF2812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6C5D4B" w:rsidRPr="00940F33" w:rsidRDefault="006C5D4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</w:p>
    <w:p w:rsidR="00882D9B" w:rsidRPr="00940F33" w:rsidRDefault="00882D9B" w:rsidP="00882D9B">
      <w:pPr>
        <w:tabs>
          <w:tab w:val="left" w:pos="1710"/>
        </w:tabs>
        <w:rPr>
          <w:rFonts w:asciiTheme="minorHAnsi" w:hAnsiTheme="minorHAnsi" w:cstheme="minorHAnsi"/>
          <w:b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ab/>
      </w:r>
    </w:p>
    <w:p w:rsidR="00BA2A24" w:rsidRPr="00940F33" w:rsidRDefault="00BA2A24" w:rsidP="00925D49">
      <w:pPr>
        <w:rPr>
          <w:rFonts w:asciiTheme="minorHAnsi" w:hAnsiTheme="minorHAnsi" w:cstheme="minorHAnsi"/>
          <w:b/>
          <w:szCs w:val="24"/>
          <w:lang w:eastAsia="en-GB"/>
        </w:rPr>
      </w:pPr>
    </w:p>
    <w:p w:rsidR="005678E5" w:rsidRPr="00940F33" w:rsidRDefault="005678E5" w:rsidP="00925D49">
      <w:p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b/>
          <w:szCs w:val="24"/>
          <w:lang w:eastAsia="en-GB"/>
        </w:rPr>
        <w:t xml:space="preserve">  </w:t>
      </w:r>
    </w:p>
    <w:p w:rsidR="00ED1A8D" w:rsidRPr="00940F33" w:rsidRDefault="00ED1A8D" w:rsidP="005956A7">
      <w:p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>Written by: Melanie Colegrove</w:t>
      </w:r>
      <w:r w:rsidR="006E2588" w:rsidRPr="00940F33">
        <w:rPr>
          <w:rFonts w:asciiTheme="minorHAnsi" w:hAnsiTheme="minorHAnsi" w:cstheme="minorHAnsi"/>
          <w:szCs w:val="24"/>
          <w:lang w:eastAsia="en-GB"/>
        </w:rPr>
        <w:t>, EP Pharmacist and Julie Barlow, Clinical Services Manager</w:t>
      </w:r>
    </w:p>
    <w:p w:rsidR="00D97AF0" w:rsidRPr="00940F33" w:rsidRDefault="002E0A48" w:rsidP="008E1F41">
      <w:pPr>
        <w:rPr>
          <w:rFonts w:asciiTheme="minorHAnsi" w:hAnsiTheme="minorHAnsi" w:cstheme="minorHAnsi"/>
          <w:szCs w:val="24"/>
          <w:lang w:eastAsia="en-GB"/>
        </w:rPr>
      </w:pPr>
      <w:r w:rsidRPr="00940F33">
        <w:rPr>
          <w:rFonts w:asciiTheme="minorHAnsi" w:hAnsiTheme="minorHAnsi" w:cstheme="minorHAnsi"/>
          <w:szCs w:val="24"/>
          <w:lang w:eastAsia="en-GB"/>
        </w:rPr>
        <w:t xml:space="preserve">Version: </w:t>
      </w:r>
      <w:r w:rsidR="006E2588" w:rsidRPr="00940F33">
        <w:rPr>
          <w:rFonts w:asciiTheme="minorHAnsi" w:hAnsiTheme="minorHAnsi" w:cstheme="minorHAnsi"/>
          <w:szCs w:val="24"/>
          <w:lang w:eastAsia="en-GB"/>
        </w:rPr>
        <w:t>1      June 2017</w:t>
      </w:r>
      <w:bookmarkStart w:id="0" w:name="_GoBack"/>
      <w:bookmarkEnd w:id="0"/>
    </w:p>
    <w:sectPr w:rsidR="00D97AF0" w:rsidRPr="00940F33" w:rsidSect="00E83A7B">
      <w:footerReference w:type="default" r:id="rId14"/>
      <w:pgSz w:w="11906" w:h="16838"/>
      <w:pgMar w:top="284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6E2" w:rsidRDefault="009E36E2" w:rsidP="00ED1A8D">
      <w:r>
        <w:separator/>
      </w:r>
    </w:p>
  </w:endnote>
  <w:endnote w:type="continuationSeparator" w:id="0">
    <w:p w:rsidR="009E36E2" w:rsidRDefault="009E36E2" w:rsidP="00ED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6E2" w:rsidRPr="00A61140" w:rsidRDefault="009E36E2" w:rsidP="00A61140">
    <w:pPr>
      <w:pStyle w:val="Footer"/>
      <w:jc w:val="center"/>
      <w:rPr>
        <w:sz w:val="20"/>
      </w:rPr>
    </w:pPr>
    <w:r w:rsidRPr="003A6F86">
      <w:rPr>
        <w:sz w:val="20"/>
      </w:rPr>
      <w:t xml:space="preserve">Page </w:t>
    </w:r>
    <w:r w:rsidRPr="003A6F86">
      <w:rPr>
        <w:b/>
        <w:sz w:val="20"/>
      </w:rPr>
      <w:fldChar w:fldCharType="begin"/>
    </w:r>
    <w:r w:rsidRPr="003A6F86">
      <w:rPr>
        <w:b/>
        <w:sz w:val="20"/>
      </w:rPr>
      <w:instrText xml:space="preserve"> PAGE  \* Arabic  \* MERGEFORMAT </w:instrText>
    </w:r>
    <w:r w:rsidRPr="003A6F86">
      <w:rPr>
        <w:b/>
        <w:sz w:val="20"/>
      </w:rPr>
      <w:fldChar w:fldCharType="separate"/>
    </w:r>
    <w:r w:rsidR="006C5D4B">
      <w:rPr>
        <w:b/>
        <w:noProof/>
        <w:sz w:val="20"/>
      </w:rPr>
      <w:t>1</w:t>
    </w:r>
    <w:r w:rsidRPr="003A6F86">
      <w:rPr>
        <w:b/>
        <w:sz w:val="20"/>
      </w:rPr>
      <w:fldChar w:fldCharType="end"/>
    </w:r>
    <w:r w:rsidRPr="003A6F86">
      <w:rPr>
        <w:sz w:val="20"/>
      </w:rPr>
      <w:t xml:space="preserve"> of </w:t>
    </w:r>
    <w:r w:rsidR="006C5D4B">
      <w:rPr>
        <w:sz w:val="20"/>
      </w:rPr>
      <w:t>4</w:t>
    </w:r>
  </w:p>
  <w:p w:rsidR="009E36E2" w:rsidRDefault="009E3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6E2" w:rsidRDefault="009E36E2" w:rsidP="00ED1A8D">
      <w:r>
        <w:separator/>
      </w:r>
    </w:p>
  </w:footnote>
  <w:footnote w:type="continuationSeparator" w:id="0">
    <w:p w:rsidR="009E36E2" w:rsidRDefault="009E36E2" w:rsidP="00ED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82E"/>
    <w:multiLevelType w:val="hybridMultilevel"/>
    <w:tmpl w:val="FAB82B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AE229C"/>
    <w:multiLevelType w:val="hybridMultilevel"/>
    <w:tmpl w:val="E15C42DA"/>
    <w:lvl w:ilvl="0" w:tplc="30A0C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E312F"/>
    <w:multiLevelType w:val="hybridMultilevel"/>
    <w:tmpl w:val="96B2AE5C"/>
    <w:lvl w:ilvl="0" w:tplc="8ADA58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123DD3"/>
    <w:multiLevelType w:val="hybridMultilevel"/>
    <w:tmpl w:val="126E7D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FD1D10"/>
    <w:multiLevelType w:val="hybridMultilevel"/>
    <w:tmpl w:val="05920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AB18AD"/>
    <w:multiLevelType w:val="hybridMultilevel"/>
    <w:tmpl w:val="8558FD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4287F"/>
    <w:multiLevelType w:val="hybridMultilevel"/>
    <w:tmpl w:val="9E583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964C4"/>
    <w:multiLevelType w:val="hybridMultilevel"/>
    <w:tmpl w:val="F0CC8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59B77A5"/>
    <w:multiLevelType w:val="hybridMultilevel"/>
    <w:tmpl w:val="79564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E22720"/>
    <w:multiLevelType w:val="hybridMultilevel"/>
    <w:tmpl w:val="9754FE60"/>
    <w:lvl w:ilvl="0" w:tplc="672092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600551"/>
    <w:multiLevelType w:val="hybridMultilevel"/>
    <w:tmpl w:val="46A2379E"/>
    <w:lvl w:ilvl="0" w:tplc="F68266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451CD"/>
    <w:multiLevelType w:val="hybridMultilevel"/>
    <w:tmpl w:val="D7E64C48"/>
    <w:lvl w:ilvl="0" w:tplc="9C5CFE0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C3BA4"/>
    <w:multiLevelType w:val="hybridMultilevel"/>
    <w:tmpl w:val="6C2687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741489"/>
    <w:multiLevelType w:val="hybridMultilevel"/>
    <w:tmpl w:val="7CE2651E"/>
    <w:lvl w:ilvl="0" w:tplc="CE70355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D7709"/>
    <w:multiLevelType w:val="singleLevel"/>
    <w:tmpl w:val="0916EC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</w:abstractNum>
  <w:abstractNum w:abstractNumId="15">
    <w:nsid w:val="2EEE0F50"/>
    <w:multiLevelType w:val="hybridMultilevel"/>
    <w:tmpl w:val="50D209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4C4039"/>
    <w:multiLevelType w:val="hybridMultilevel"/>
    <w:tmpl w:val="1DBCF466"/>
    <w:lvl w:ilvl="0" w:tplc="6720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B912AE"/>
    <w:multiLevelType w:val="singleLevel"/>
    <w:tmpl w:val="405ED2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  <w:szCs w:val="20"/>
      </w:rPr>
    </w:lvl>
  </w:abstractNum>
  <w:abstractNum w:abstractNumId="18">
    <w:nsid w:val="42B32198"/>
    <w:multiLevelType w:val="hybridMultilevel"/>
    <w:tmpl w:val="E4E487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A05FF7"/>
    <w:multiLevelType w:val="hybridMultilevel"/>
    <w:tmpl w:val="376820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EF59DD"/>
    <w:multiLevelType w:val="hybridMultilevel"/>
    <w:tmpl w:val="86B8B65E"/>
    <w:lvl w:ilvl="0" w:tplc="672092D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575991"/>
    <w:multiLevelType w:val="hybridMultilevel"/>
    <w:tmpl w:val="CED69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2F302C"/>
    <w:multiLevelType w:val="hybridMultilevel"/>
    <w:tmpl w:val="AF12C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345E3F"/>
    <w:multiLevelType w:val="hybridMultilevel"/>
    <w:tmpl w:val="F13C3E3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C5CFE0A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A13A8E"/>
    <w:multiLevelType w:val="hybridMultilevel"/>
    <w:tmpl w:val="22269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43C0D7D"/>
    <w:multiLevelType w:val="hybridMultilevel"/>
    <w:tmpl w:val="2B6E7A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437CB9"/>
    <w:multiLevelType w:val="hybridMultilevel"/>
    <w:tmpl w:val="24C01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61B6410"/>
    <w:multiLevelType w:val="hybridMultilevel"/>
    <w:tmpl w:val="FB1AB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3373A9"/>
    <w:multiLevelType w:val="hybridMultilevel"/>
    <w:tmpl w:val="09CC5BD0"/>
    <w:lvl w:ilvl="0" w:tplc="A134DC76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FB234F"/>
    <w:multiLevelType w:val="singleLevel"/>
    <w:tmpl w:val="74E4BDE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D033CC5"/>
    <w:multiLevelType w:val="hybridMultilevel"/>
    <w:tmpl w:val="49E8B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9"/>
  </w:num>
  <w:num w:numId="4">
    <w:abstractNumId w:val="6"/>
  </w:num>
  <w:num w:numId="5">
    <w:abstractNumId w:val="15"/>
  </w:num>
  <w:num w:numId="6">
    <w:abstractNumId w:val="17"/>
  </w:num>
  <w:num w:numId="7">
    <w:abstractNumId w:val="22"/>
  </w:num>
  <w:num w:numId="8">
    <w:abstractNumId w:val="1"/>
  </w:num>
  <w:num w:numId="9">
    <w:abstractNumId w:val="19"/>
  </w:num>
  <w:num w:numId="10">
    <w:abstractNumId w:val="24"/>
  </w:num>
  <w:num w:numId="11">
    <w:abstractNumId w:val="5"/>
  </w:num>
  <w:num w:numId="12">
    <w:abstractNumId w:val="23"/>
  </w:num>
  <w:num w:numId="13">
    <w:abstractNumId w:val="26"/>
  </w:num>
  <w:num w:numId="14">
    <w:abstractNumId w:val="30"/>
  </w:num>
  <w:num w:numId="15">
    <w:abstractNumId w:val="7"/>
  </w:num>
  <w:num w:numId="16">
    <w:abstractNumId w:val="4"/>
  </w:num>
  <w:num w:numId="17">
    <w:abstractNumId w:val="25"/>
  </w:num>
  <w:num w:numId="18">
    <w:abstractNumId w:val="0"/>
  </w:num>
  <w:num w:numId="19">
    <w:abstractNumId w:val="11"/>
  </w:num>
  <w:num w:numId="20">
    <w:abstractNumId w:val="13"/>
  </w:num>
  <w:num w:numId="21">
    <w:abstractNumId w:val="3"/>
  </w:num>
  <w:num w:numId="22">
    <w:abstractNumId w:val="27"/>
  </w:num>
  <w:num w:numId="23">
    <w:abstractNumId w:val="21"/>
  </w:num>
  <w:num w:numId="24">
    <w:abstractNumId w:val="18"/>
  </w:num>
  <w:num w:numId="25">
    <w:abstractNumId w:val="28"/>
  </w:num>
  <w:num w:numId="26">
    <w:abstractNumId w:val="12"/>
  </w:num>
  <w:num w:numId="27">
    <w:abstractNumId w:val="2"/>
  </w:num>
  <w:num w:numId="28">
    <w:abstractNumId w:val="9"/>
  </w:num>
  <w:num w:numId="29">
    <w:abstractNumId w:val="20"/>
  </w:num>
  <w:num w:numId="30">
    <w:abstractNumId w:val="1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41"/>
    <w:rsid w:val="000123B9"/>
    <w:rsid w:val="00054809"/>
    <w:rsid w:val="000B1823"/>
    <w:rsid w:val="000E2BFA"/>
    <w:rsid w:val="00120754"/>
    <w:rsid w:val="00186BF0"/>
    <w:rsid w:val="001B524F"/>
    <w:rsid w:val="001E1A2A"/>
    <w:rsid w:val="002076C1"/>
    <w:rsid w:val="00213CDF"/>
    <w:rsid w:val="0027193D"/>
    <w:rsid w:val="002E0A48"/>
    <w:rsid w:val="002E5165"/>
    <w:rsid w:val="002F11C8"/>
    <w:rsid w:val="003037F8"/>
    <w:rsid w:val="003400FC"/>
    <w:rsid w:val="00341459"/>
    <w:rsid w:val="00363CF0"/>
    <w:rsid w:val="003879E2"/>
    <w:rsid w:val="003A6F86"/>
    <w:rsid w:val="003D7CE1"/>
    <w:rsid w:val="00414E93"/>
    <w:rsid w:val="00431529"/>
    <w:rsid w:val="00457532"/>
    <w:rsid w:val="004E2B6F"/>
    <w:rsid w:val="005011A2"/>
    <w:rsid w:val="00512017"/>
    <w:rsid w:val="00563C85"/>
    <w:rsid w:val="005678E5"/>
    <w:rsid w:val="0057166C"/>
    <w:rsid w:val="00577704"/>
    <w:rsid w:val="005956A7"/>
    <w:rsid w:val="005B2FE7"/>
    <w:rsid w:val="005E2094"/>
    <w:rsid w:val="005F2FE8"/>
    <w:rsid w:val="005F4DFE"/>
    <w:rsid w:val="00602FFA"/>
    <w:rsid w:val="0068226F"/>
    <w:rsid w:val="006C5D4B"/>
    <w:rsid w:val="006D15D0"/>
    <w:rsid w:val="006D2F40"/>
    <w:rsid w:val="006E2588"/>
    <w:rsid w:val="006F0B60"/>
    <w:rsid w:val="0073381E"/>
    <w:rsid w:val="00753437"/>
    <w:rsid w:val="00790DEF"/>
    <w:rsid w:val="007C61EE"/>
    <w:rsid w:val="008001FA"/>
    <w:rsid w:val="0080641C"/>
    <w:rsid w:val="00817DFC"/>
    <w:rsid w:val="008354DB"/>
    <w:rsid w:val="008366B8"/>
    <w:rsid w:val="00882D9B"/>
    <w:rsid w:val="00891DAE"/>
    <w:rsid w:val="008A798D"/>
    <w:rsid w:val="008B79FE"/>
    <w:rsid w:val="008E1F41"/>
    <w:rsid w:val="00907C64"/>
    <w:rsid w:val="00925D49"/>
    <w:rsid w:val="00930F7A"/>
    <w:rsid w:val="00935645"/>
    <w:rsid w:val="00940F33"/>
    <w:rsid w:val="00942C94"/>
    <w:rsid w:val="00982893"/>
    <w:rsid w:val="009920B5"/>
    <w:rsid w:val="009D1A26"/>
    <w:rsid w:val="009E36E2"/>
    <w:rsid w:val="00A61140"/>
    <w:rsid w:val="00A878EE"/>
    <w:rsid w:val="00A92E18"/>
    <w:rsid w:val="00A969E2"/>
    <w:rsid w:val="00B020E5"/>
    <w:rsid w:val="00B12F3E"/>
    <w:rsid w:val="00B31EE6"/>
    <w:rsid w:val="00B416DD"/>
    <w:rsid w:val="00BA2A24"/>
    <w:rsid w:val="00BD375B"/>
    <w:rsid w:val="00BD7508"/>
    <w:rsid w:val="00BF7068"/>
    <w:rsid w:val="00C011D2"/>
    <w:rsid w:val="00C06D2B"/>
    <w:rsid w:val="00C3628B"/>
    <w:rsid w:val="00C8087E"/>
    <w:rsid w:val="00C9514C"/>
    <w:rsid w:val="00CE5DCA"/>
    <w:rsid w:val="00D67494"/>
    <w:rsid w:val="00D73D47"/>
    <w:rsid w:val="00D92C0B"/>
    <w:rsid w:val="00D97AF0"/>
    <w:rsid w:val="00DD00AD"/>
    <w:rsid w:val="00E253CA"/>
    <w:rsid w:val="00E704B0"/>
    <w:rsid w:val="00E83A7B"/>
    <w:rsid w:val="00E84898"/>
    <w:rsid w:val="00EB4A1C"/>
    <w:rsid w:val="00EC4C14"/>
    <w:rsid w:val="00ED1A8D"/>
    <w:rsid w:val="00EE2AA0"/>
    <w:rsid w:val="00EF0D21"/>
    <w:rsid w:val="00F16E89"/>
    <w:rsid w:val="00F21FDE"/>
    <w:rsid w:val="00F7640D"/>
    <w:rsid w:val="00FC3CB6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4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1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8D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A6F8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6F86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F4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4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4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A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8D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D1A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8D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link w:val="NoSpacingChar"/>
    <w:uiPriority w:val="1"/>
    <w:qFormat/>
    <w:rsid w:val="003A6F8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A6F86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5D4A-8F00-4FA9-B45E-8E77F82B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Countess of Chester Hospital NHS Foundation Trust</Company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Colegrove, Melanie</dc:creator>
  <cp:lastModifiedBy>Colegrove, Melanie</cp:lastModifiedBy>
  <cp:revision>26</cp:revision>
  <cp:lastPrinted>2017-07-03T16:29:00Z</cp:lastPrinted>
  <dcterms:created xsi:type="dcterms:W3CDTF">2017-06-28T10:46:00Z</dcterms:created>
  <dcterms:modified xsi:type="dcterms:W3CDTF">2017-07-06T11:19:00Z</dcterms:modified>
</cp:coreProperties>
</file>