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951"/>
        <w:gridCol w:w="7088"/>
        <w:gridCol w:w="2126"/>
        <w:gridCol w:w="3009"/>
      </w:tblGrid>
      <w:tr w:rsidR="0072529D" w:rsidTr="00CF2893">
        <w:tc>
          <w:tcPr>
            <w:tcW w:w="14174" w:type="dxa"/>
            <w:gridSpan w:val="4"/>
            <w:shd w:val="clear" w:color="auto" w:fill="548DD4" w:themeFill="text2" w:themeFillTint="99"/>
          </w:tcPr>
          <w:p w:rsidR="0072529D" w:rsidRPr="009767BE" w:rsidRDefault="0072529D" w:rsidP="00CF2893">
            <w:pPr>
              <w:jc w:val="center"/>
              <w:rPr>
                <w:sz w:val="44"/>
                <w:szCs w:val="44"/>
              </w:rPr>
            </w:pPr>
            <w:bookmarkStart w:id="0" w:name="_GoBack"/>
            <w:bookmarkEnd w:id="0"/>
            <w:r w:rsidRPr="009767BE">
              <w:rPr>
                <w:sz w:val="44"/>
                <w:szCs w:val="44"/>
              </w:rPr>
              <w:t>Standard Operating Procedure</w:t>
            </w:r>
          </w:p>
        </w:tc>
      </w:tr>
      <w:tr w:rsidR="0072529D" w:rsidTr="00CF2893">
        <w:tc>
          <w:tcPr>
            <w:tcW w:w="1951" w:type="dxa"/>
            <w:shd w:val="clear" w:color="auto" w:fill="C6D9F1" w:themeFill="text2" w:themeFillTint="33"/>
          </w:tcPr>
          <w:p w:rsidR="0072529D" w:rsidRDefault="0072529D" w:rsidP="00CF2893">
            <w:pPr>
              <w:rPr>
                <w:b/>
              </w:rPr>
            </w:pPr>
            <w:r>
              <w:rPr>
                <w:b/>
              </w:rPr>
              <w:t>Date Created</w:t>
            </w:r>
          </w:p>
        </w:tc>
        <w:tc>
          <w:tcPr>
            <w:tcW w:w="7088" w:type="dxa"/>
          </w:tcPr>
          <w:p w:rsidR="0072529D" w:rsidRDefault="00B06D94" w:rsidP="00CF2893">
            <w:r>
              <w:t>February 2017</w:t>
            </w:r>
          </w:p>
        </w:tc>
        <w:tc>
          <w:tcPr>
            <w:tcW w:w="2126" w:type="dxa"/>
            <w:shd w:val="clear" w:color="auto" w:fill="C6D9F1" w:themeFill="text2" w:themeFillTint="33"/>
          </w:tcPr>
          <w:p w:rsidR="0072529D" w:rsidRDefault="0072529D" w:rsidP="00CF2893">
            <w:pPr>
              <w:rPr>
                <w:b/>
              </w:rPr>
            </w:pPr>
            <w:r>
              <w:rPr>
                <w:b/>
              </w:rPr>
              <w:t>Version Number</w:t>
            </w:r>
          </w:p>
        </w:tc>
        <w:tc>
          <w:tcPr>
            <w:tcW w:w="3009" w:type="dxa"/>
          </w:tcPr>
          <w:p w:rsidR="0072529D" w:rsidRDefault="00B06D94" w:rsidP="00B06D94">
            <w:r>
              <w:t>1.0</w:t>
            </w:r>
          </w:p>
        </w:tc>
      </w:tr>
      <w:tr w:rsidR="0072529D" w:rsidTr="00CF2893">
        <w:tc>
          <w:tcPr>
            <w:tcW w:w="1951" w:type="dxa"/>
            <w:shd w:val="clear" w:color="auto" w:fill="C6D9F1" w:themeFill="text2" w:themeFillTint="33"/>
          </w:tcPr>
          <w:p w:rsidR="0072529D" w:rsidRPr="00AD39DF" w:rsidRDefault="0072529D" w:rsidP="00CF2893">
            <w:pPr>
              <w:rPr>
                <w:b/>
              </w:rPr>
            </w:pPr>
            <w:r>
              <w:rPr>
                <w:b/>
              </w:rPr>
              <w:t>Created by</w:t>
            </w:r>
          </w:p>
        </w:tc>
        <w:tc>
          <w:tcPr>
            <w:tcW w:w="7088" w:type="dxa"/>
          </w:tcPr>
          <w:p w:rsidR="0072529D" w:rsidRDefault="0072529D" w:rsidP="00CF2893">
            <w:r>
              <w:t>Ann Winsper</w:t>
            </w:r>
          </w:p>
        </w:tc>
        <w:tc>
          <w:tcPr>
            <w:tcW w:w="2126" w:type="dxa"/>
            <w:shd w:val="clear" w:color="auto" w:fill="C6D9F1" w:themeFill="text2" w:themeFillTint="33"/>
          </w:tcPr>
          <w:p w:rsidR="0072529D" w:rsidRPr="00AD39DF" w:rsidRDefault="0072529D" w:rsidP="00CF2893">
            <w:pPr>
              <w:rPr>
                <w:b/>
              </w:rPr>
            </w:pPr>
            <w:r>
              <w:rPr>
                <w:b/>
              </w:rPr>
              <w:t>Owner</w:t>
            </w:r>
          </w:p>
        </w:tc>
        <w:tc>
          <w:tcPr>
            <w:tcW w:w="3009" w:type="dxa"/>
          </w:tcPr>
          <w:p w:rsidR="0072529D" w:rsidRDefault="0072529D" w:rsidP="00CF2893"/>
        </w:tc>
      </w:tr>
      <w:tr w:rsidR="0072529D" w:rsidTr="00CF2893">
        <w:tc>
          <w:tcPr>
            <w:tcW w:w="1951" w:type="dxa"/>
            <w:shd w:val="clear" w:color="auto" w:fill="C6D9F1" w:themeFill="text2" w:themeFillTint="33"/>
          </w:tcPr>
          <w:p w:rsidR="0072529D" w:rsidRDefault="0072529D" w:rsidP="00CF2893">
            <w:pPr>
              <w:rPr>
                <w:b/>
              </w:rPr>
            </w:pPr>
            <w:r>
              <w:rPr>
                <w:b/>
              </w:rPr>
              <w:t>Reviewed by</w:t>
            </w:r>
          </w:p>
        </w:tc>
        <w:tc>
          <w:tcPr>
            <w:tcW w:w="7088" w:type="dxa"/>
          </w:tcPr>
          <w:p w:rsidR="0072529D" w:rsidRDefault="0072529D" w:rsidP="00CF2893"/>
        </w:tc>
        <w:tc>
          <w:tcPr>
            <w:tcW w:w="2126" w:type="dxa"/>
            <w:shd w:val="clear" w:color="auto" w:fill="C6D9F1" w:themeFill="text2" w:themeFillTint="33"/>
          </w:tcPr>
          <w:p w:rsidR="0072529D" w:rsidRDefault="0072529D" w:rsidP="00CF2893">
            <w:pPr>
              <w:rPr>
                <w:b/>
              </w:rPr>
            </w:pPr>
            <w:r w:rsidRPr="00AD39DF">
              <w:rPr>
                <w:b/>
              </w:rPr>
              <w:t>Time to Operate</w:t>
            </w:r>
          </w:p>
        </w:tc>
        <w:tc>
          <w:tcPr>
            <w:tcW w:w="3009" w:type="dxa"/>
          </w:tcPr>
          <w:p w:rsidR="0072529D" w:rsidRDefault="0072529D" w:rsidP="00CF2893"/>
        </w:tc>
      </w:tr>
      <w:tr w:rsidR="0072529D" w:rsidTr="00CF2893">
        <w:tc>
          <w:tcPr>
            <w:tcW w:w="1951" w:type="dxa"/>
            <w:shd w:val="clear" w:color="auto" w:fill="C6D9F1" w:themeFill="text2" w:themeFillTint="33"/>
          </w:tcPr>
          <w:p w:rsidR="0072529D" w:rsidRDefault="0072529D" w:rsidP="00CF2893">
            <w:pPr>
              <w:rPr>
                <w:b/>
              </w:rPr>
            </w:pPr>
            <w:r>
              <w:rPr>
                <w:b/>
              </w:rPr>
              <w:t>Checked by</w:t>
            </w:r>
          </w:p>
        </w:tc>
        <w:tc>
          <w:tcPr>
            <w:tcW w:w="7088" w:type="dxa"/>
          </w:tcPr>
          <w:p w:rsidR="0072529D" w:rsidRDefault="0072529D" w:rsidP="00CF2893"/>
        </w:tc>
        <w:tc>
          <w:tcPr>
            <w:tcW w:w="2126" w:type="dxa"/>
            <w:shd w:val="clear" w:color="auto" w:fill="C6D9F1" w:themeFill="text2" w:themeFillTint="33"/>
          </w:tcPr>
          <w:p w:rsidR="0072529D" w:rsidRPr="00AD39DF" w:rsidRDefault="0072529D" w:rsidP="00CF2893">
            <w:pPr>
              <w:rPr>
                <w:b/>
              </w:rPr>
            </w:pPr>
            <w:r w:rsidRPr="00AD39DF">
              <w:rPr>
                <w:b/>
              </w:rPr>
              <w:t>Frequency of Use</w:t>
            </w:r>
          </w:p>
        </w:tc>
        <w:tc>
          <w:tcPr>
            <w:tcW w:w="3009" w:type="dxa"/>
          </w:tcPr>
          <w:p w:rsidR="0072529D" w:rsidRDefault="0072529D" w:rsidP="00CF2893"/>
        </w:tc>
      </w:tr>
      <w:tr w:rsidR="0072529D" w:rsidTr="00CF2893">
        <w:tc>
          <w:tcPr>
            <w:tcW w:w="1951" w:type="dxa"/>
            <w:shd w:val="clear" w:color="auto" w:fill="C6D9F1" w:themeFill="text2" w:themeFillTint="33"/>
          </w:tcPr>
          <w:p w:rsidR="0072529D" w:rsidRPr="00AD39DF" w:rsidRDefault="0072529D" w:rsidP="00CF2893">
            <w:pPr>
              <w:rPr>
                <w:b/>
              </w:rPr>
            </w:pPr>
            <w:r w:rsidRPr="00AD39DF">
              <w:rPr>
                <w:b/>
              </w:rPr>
              <w:t>Purpose of SOP</w:t>
            </w:r>
          </w:p>
        </w:tc>
        <w:tc>
          <w:tcPr>
            <w:tcW w:w="7088" w:type="dxa"/>
          </w:tcPr>
          <w:p w:rsidR="0072529D" w:rsidRPr="005E1952" w:rsidRDefault="00B06D94" w:rsidP="00CF2893">
            <w:pPr>
              <w:rPr>
                <w:rFonts w:eastAsia="Times New Roman" w:cs="Times New Roman"/>
                <w:lang w:eastAsia="en-GB"/>
              </w:rPr>
            </w:pPr>
            <w:r>
              <w:t xml:space="preserve">Procedure to follow in the event of </w:t>
            </w:r>
            <w:proofErr w:type="spellStart"/>
            <w:r>
              <w:t>PharmOutcomes</w:t>
            </w:r>
            <w:proofErr w:type="spellEnd"/>
            <w:r>
              <w:t xml:space="preserve"> downtime</w:t>
            </w:r>
          </w:p>
        </w:tc>
        <w:tc>
          <w:tcPr>
            <w:tcW w:w="2126" w:type="dxa"/>
            <w:shd w:val="clear" w:color="auto" w:fill="C6D9F1" w:themeFill="text2" w:themeFillTint="33"/>
          </w:tcPr>
          <w:p w:rsidR="0072529D" w:rsidRDefault="00C4180B" w:rsidP="00CF2893">
            <w:pPr>
              <w:rPr>
                <w:b/>
              </w:rPr>
            </w:pPr>
            <w:r>
              <w:rPr>
                <w:b/>
              </w:rPr>
              <w:t>SOP</w:t>
            </w:r>
          </w:p>
        </w:tc>
        <w:tc>
          <w:tcPr>
            <w:tcW w:w="3009" w:type="dxa"/>
          </w:tcPr>
          <w:p w:rsidR="0072529D" w:rsidRDefault="0072529D" w:rsidP="00CF2893"/>
        </w:tc>
      </w:tr>
      <w:tr w:rsidR="0072529D" w:rsidTr="00CF2893">
        <w:tc>
          <w:tcPr>
            <w:tcW w:w="1951" w:type="dxa"/>
            <w:shd w:val="clear" w:color="auto" w:fill="C6D9F1" w:themeFill="text2" w:themeFillTint="33"/>
          </w:tcPr>
          <w:p w:rsidR="0072529D" w:rsidRPr="00AD39DF" w:rsidRDefault="0072529D" w:rsidP="00CF2893">
            <w:pPr>
              <w:rPr>
                <w:b/>
              </w:rPr>
            </w:pPr>
            <w:r w:rsidRPr="00AD39DF">
              <w:rPr>
                <w:b/>
              </w:rPr>
              <w:t>Project / System</w:t>
            </w:r>
          </w:p>
        </w:tc>
        <w:tc>
          <w:tcPr>
            <w:tcW w:w="7088" w:type="dxa"/>
          </w:tcPr>
          <w:p w:rsidR="0072529D" w:rsidRDefault="00B06D94" w:rsidP="00B06D94">
            <w:proofErr w:type="spellStart"/>
            <w:r>
              <w:t>PharmOutcomes</w:t>
            </w:r>
            <w:proofErr w:type="spellEnd"/>
          </w:p>
        </w:tc>
        <w:tc>
          <w:tcPr>
            <w:tcW w:w="2126" w:type="dxa"/>
            <w:shd w:val="clear" w:color="auto" w:fill="C6D9F1" w:themeFill="text2" w:themeFillTint="33"/>
          </w:tcPr>
          <w:p w:rsidR="0072529D" w:rsidRPr="00AD39DF" w:rsidRDefault="0072529D" w:rsidP="00CF2893">
            <w:pPr>
              <w:rPr>
                <w:b/>
              </w:rPr>
            </w:pPr>
          </w:p>
        </w:tc>
        <w:tc>
          <w:tcPr>
            <w:tcW w:w="3009" w:type="dxa"/>
          </w:tcPr>
          <w:p w:rsidR="0072529D" w:rsidRDefault="0072529D" w:rsidP="00CF2893"/>
        </w:tc>
      </w:tr>
      <w:tr w:rsidR="0072529D" w:rsidTr="00CF2893">
        <w:tc>
          <w:tcPr>
            <w:tcW w:w="1951" w:type="dxa"/>
            <w:shd w:val="clear" w:color="auto" w:fill="C6D9F1" w:themeFill="text2" w:themeFillTint="33"/>
          </w:tcPr>
          <w:p w:rsidR="0072529D" w:rsidRPr="00AD39DF" w:rsidRDefault="0072529D" w:rsidP="00CF2893">
            <w:pPr>
              <w:rPr>
                <w:b/>
              </w:rPr>
            </w:pPr>
            <w:r w:rsidRPr="00AD39DF">
              <w:rPr>
                <w:b/>
              </w:rPr>
              <w:t>Tools / Equipment</w:t>
            </w:r>
          </w:p>
        </w:tc>
        <w:tc>
          <w:tcPr>
            <w:tcW w:w="7088" w:type="dxa"/>
          </w:tcPr>
          <w:p w:rsidR="0072529D" w:rsidRDefault="00B06D94" w:rsidP="00CF2893">
            <w:proofErr w:type="spellStart"/>
            <w:r>
              <w:t>Meditech</w:t>
            </w:r>
            <w:proofErr w:type="spellEnd"/>
            <w:r>
              <w:t xml:space="preserve"> access</w:t>
            </w:r>
          </w:p>
        </w:tc>
        <w:tc>
          <w:tcPr>
            <w:tcW w:w="2126" w:type="dxa"/>
            <w:shd w:val="clear" w:color="auto" w:fill="C6D9F1" w:themeFill="text2" w:themeFillTint="33"/>
          </w:tcPr>
          <w:p w:rsidR="0072529D" w:rsidRPr="00AD39DF" w:rsidRDefault="0072529D" w:rsidP="00CF2893">
            <w:pPr>
              <w:rPr>
                <w:b/>
              </w:rPr>
            </w:pPr>
            <w:r>
              <w:rPr>
                <w:b/>
              </w:rPr>
              <w:t>Next Review Date</w:t>
            </w:r>
          </w:p>
        </w:tc>
        <w:tc>
          <w:tcPr>
            <w:tcW w:w="3009" w:type="dxa"/>
          </w:tcPr>
          <w:p w:rsidR="0072529D" w:rsidRDefault="00B06D94" w:rsidP="00CF2893">
            <w:r>
              <w:t>February 2019</w:t>
            </w:r>
          </w:p>
        </w:tc>
      </w:tr>
    </w:tbl>
    <w:p w:rsidR="00727E36" w:rsidRPr="00AD39DF" w:rsidRDefault="00727E36">
      <w:pPr>
        <w:rPr>
          <w:b/>
        </w:rPr>
      </w:pPr>
    </w:p>
    <w:tbl>
      <w:tblPr>
        <w:tblStyle w:val="TableGrid"/>
        <w:tblW w:w="0" w:type="auto"/>
        <w:tblLayout w:type="fixed"/>
        <w:tblLook w:val="04A0" w:firstRow="1" w:lastRow="0" w:firstColumn="1" w:lastColumn="0" w:noHBand="0" w:noVBand="1"/>
      </w:tblPr>
      <w:tblGrid>
        <w:gridCol w:w="515"/>
        <w:gridCol w:w="4696"/>
        <w:gridCol w:w="8931"/>
      </w:tblGrid>
      <w:tr w:rsidR="0072529D" w:rsidRPr="00AD39DF" w:rsidTr="0072529D">
        <w:trPr>
          <w:trHeight w:val="447"/>
        </w:trPr>
        <w:tc>
          <w:tcPr>
            <w:tcW w:w="515" w:type="dxa"/>
            <w:shd w:val="clear" w:color="auto" w:fill="548DD4" w:themeFill="text2" w:themeFillTint="99"/>
          </w:tcPr>
          <w:p w:rsidR="0072529D" w:rsidRPr="009767BE" w:rsidRDefault="0072529D">
            <w:pPr>
              <w:rPr>
                <w:sz w:val="24"/>
                <w:szCs w:val="24"/>
              </w:rPr>
            </w:pPr>
            <w:r w:rsidRPr="009767BE">
              <w:rPr>
                <w:sz w:val="24"/>
                <w:szCs w:val="24"/>
              </w:rPr>
              <w:t>No</w:t>
            </w:r>
          </w:p>
        </w:tc>
        <w:tc>
          <w:tcPr>
            <w:tcW w:w="4696" w:type="dxa"/>
            <w:shd w:val="clear" w:color="auto" w:fill="548DD4" w:themeFill="text2" w:themeFillTint="99"/>
          </w:tcPr>
          <w:p w:rsidR="0072529D" w:rsidRPr="009767BE" w:rsidRDefault="0072529D">
            <w:pPr>
              <w:rPr>
                <w:sz w:val="24"/>
                <w:szCs w:val="24"/>
              </w:rPr>
            </w:pPr>
            <w:r w:rsidRPr="009767BE">
              <w:rPr>
                <w:sz w:val="24"/>
                <w:szCs w:val="24"/>
              </w:rPr>
              <w:t>Main Operating Steps</w:t>
            </w:r>
          </w:p>
        </w:tc>
        <w:tc>
          <w:tcPr>
            <w:tcW w:w="8931" w:type="dxa"/>
            <w:shd w:val="clear" w:color="auto" w:fill="548DD4" w:themeFill="text2" w:themeFillTint="99"/>
          </w:tcPr>
          <w:p w:rsidR="0072529D" w:rsidRPr="009767BE" w:rsidRDefault="0072529D">
            <w:pPr>
              <w:rPr>
                <w:sz w:val="24"/>
                <w:szCs w:val="24"/>
              </w:rPr>
            </w:pPr>
            <w:r w:rsidRPr="009767BE">
              <w:rPr>
                <w:sz w:val="24"/>
                <w:szCs w:val="24"/>
              </w:rPr>
              <w:t>Explanation / Examples / Diagrams</w:t>
            </w:r>
          </w:p>
        </w:tc>
      </w:tr>
      <w:tr w:rsidR="0072529D" w:rsidTr="0072529D">
        <w:tc>
          <w:tcPr>
            <w:tcW w:w="515" w:type="dxa"/>
            <w:shd w:val="clear" w:color="auto" w:fill="C6D9F1" w:themeFill="text2" w:themeFillTint="33"/>
          </w:tcPr>
          <w:p w:rsidR="0072529D" w:rsidRDefault="0072529D">
            <w:r>
              <w:t>1</w:t>
            </w:r>
          </w:p>
        </w:tc>
        <w:tc>
          <w:tcPr>
            <w:tcW w:w="4696" w:type="dxa"/>
          </w:tcPr>
          <w:p w:rsidR="00B06D94" w:rsidRDefault="00B06D94" w:rsidP="00B06D94"/>
          <w:p w:rsidR="0072529D" w:rsidRDefault="0072529D"/>
        </w:tc>
        <w:tc>
          <w:tcPr>
            <w:tcW w:w="8931" w:type="dxa"/>
          </w:tcPr>
          <w:p w:rsidR="0072529D" w:rsidRDefault="00AC319B" w:rsidP="00AC319B">
            <w:r>
              <w:t xml:space="preserve">The </w:t>
            </w:r>
            <w:proofErr w:type="spellStart"/>
            <w:r>
              <w:t>PharmOutcomes</w:t>
            </w:r>
            <w:proofErr w:type="spellEnd"/>
            <w:r>
              <w:t xml:space="preserve"> system allows referral of patients to their designated community pharmacy. Only patients identified by pharmacy as one of the designated groups for referral will be referred using the service. All other patients will not be included.</w:t>
            </w:r>
          </w:p>
          <w:p w:rsidR="00AC319B" w:rsidRDefault="00AC319B" w:rsidP="00AC319B">
            <w:r>
              <w:t>The service is an added value service, for this reason, if the system is unavailable for any reason, the pharmacy staff will revert to not referring patients until such time as the system is again available.</w:t>
            </w:r>
          </w:p>
        </w:tc>
      </w:tr>
      <w:tr w:rsidR="0072529D" w:rsidTr="0072529D">
        <w:tc>
          <w:tcPr>
            <w:tcW w:w="515" w:type="dxa"/>
            <w:shd w:val="clear" w:color="auto" w:fill="C6D9F1" w:themeFill="text2" w:themeFillTint="33"/>
          </w:tcPr>
          <w:p w:rsidR="0072529D" w:rsidRDefault="0072529D">
            <w:r>
              <w:t>2</w:t>
            </w:r>
          </w:p>
        </w:tc>
        <w:tc>
          <w:tcPr>
            <w:tcW w:w="4696" w:type="dxa"/>
          </w:tcPr>
          <w:p w:rsidR="0072529D" w:rsidRDefault="00AC319B" w:rsidP="00F30572">
            <w:r>
              <w:t xml:space="preserve">Outage to the system will be identified either by the IT department (if the </w:t>
            </w:r>
            <w:proofErr w:type="spellStart"/>
            <w:r>
              <w:t>Meditech</w:t>
            </w:r>
            <w:proofErr w:type="spellEnd"/>
            <w:r>
              <w:t xml:space="preserve"> NPR fails or if the Iguana interface fails), or by </w:t>
            </w:r>
            <w:proofErr w:type="spellStart"/>
            <w:r>
              <w:t>PharmOutcomes</w:t>
            </w:r>
            <w:proofErr w:type="spellEnd"/>
            <w:r>
              <w:t xml:space="preserve"> contacting one of the identified Pharmacy contacts to inform them there are problems with the system at the </w:t>
            </w:r>
            <w:proofErr w:type="spellStart"/>
            <w:r>
              <w:t>PharmOutcomes</w:t>
            </w:r>
            <w:proofErr w:type="spellEnd"/>
            <w:r>
              <w:t xml:space="preserve"> end.</w:t>
            </w:r>
          </w:p>
          <w:p w:rsidR="0072529D" w:rsidRDefault="0072529D" w:rsidP="000520F0"/>
        </w:tc>
        <w:tc>
          <w:tcPr>
            <w:tcW w:w="8931" w:type="dxa"/>
          </w:tcPr>
          <w:p w:rsidR="0072529D" w:rsidRDefault="0072529D" w:rsidP="00B0291F"/>
        </w:tc>
      </w:tr>
      <w:tr w:rsidR="0072529D" w:rsidTr="0072529D">
        <w:tc>
          <w:tcPr>
            <w:tcW w:w="515" w:type="dxa"/>
            <w:shd w:val="clear" w:color="auto" w:fill="C6D9F1" w:themeFill="text2" w:themeFillTint="33"/>
          </w:tcPr>
          <w:p w:rsidR="0072529D" w:rsidRDefault="0072529D">
            <w:r>
              <w:t>3</w:t>
            </w:r>
          </w:p>
        </w:tc>
        <w:tc>
          <w:tcPr>
            <w:tcW w:w="4696" w:type="dxa"/>
          </w:tcPr>
          <w:p w:rsidR="00AC319B" w:rsidRDefault="00AC319B" w:rsidP="00AC319B">
            <w:r>
              <w:t>If the problem is with the Trust IT (</w:t>
            </w:r>
            <w:proofErr w:type="spellStart"/>
            <w:r>
              <w:t>Meditech</w:t>
            </w:r>
            <w:proofErr w:type="spellEnd"/>
            <w:r>
              <w:t xml:space="preserve"> or Iguana), IT will inform the Pharmacy department of the expected downtime. If this is less than one day, referrals can continue as normal, as the NPR is only run once a day in the late evening.</w:t>
            </w:r>
          </w:p>
          <w:p w:rsidR="0072529D" w:rsidRPr="00DB31CB" w:rsidRDefault="00AC319B" w:rsidP="00AC319B">
            <w:r>
              <w:t xml:space="preserve"> If an extended downtime is expected, the pharmacy should be informed so that they can </w:t>
            </w:r>
            <w:r>
              <w:lastRenderedPageBreak/>
              <w:t xml:space="preserve">inform pharmacy staff to suspend entering referrals until the systems are back up and running. </w:t>
            </w:r>
          </w:p>
        </w:tc>
        <w:tc>
          <w:tcPr>
            <w:tcW w:w="8931" w:type="dxa"/>
          </w:tcPr>
          <w:p w:rsidR="0072529D" w:rsidRDefault="0072529D" w:rsidP="00B0291F">
            <w:pPr>
              <w:rPr>
                <w:noProof/>
                <w:lang w:eastAsia="en-GB"/>
              </w:rPr>
            </w:pPr>
            <w:r>
              <w:rPr>
                <w:noProof/>
                <w:lang w:eastAsia="en-GB"/>
              </w:rPr>
              <w:lastRenderedPageBreak/>
              <w:t xml:space="preserve">           </w:t>
            </w:r>
          </w:p>
        </w:tc>
      </w:tr>
      <w:tr w:rsidR="0072529D" w:rsidTr="0072529D">
        <w:tc>
          <w:tcPr>
            <w:tcW w:w="515" w:type="dxa"/>
            <w:shd w:val="clear" w:color="auto" w:fill="C6D9F1" w:themeFill="text2" w:themeFillTint="33"/>
          </w:tcPr>
          <w:p w:rsidR="0072529D" w:rsidRDefault="0072529D">
            <w:r>
              <w:lastRenderedPageBreak/>
              <w:t>4</w:t>
            </w:r>
          </w:p>
        </w:tc>
        <w:tc>
          <w:tcPr>
            <w:tcW w:w="4696" w:type="dxa"/>
          </w:tcPr>
          <w:p w:rsidR="0072529D" w:rsidRPr="00AC319B" w:rsidRDefault="00AC319B" w:rsidP="00B06D94">
            <w:r w:rsidRPr="00AC319B">
              <w:t xml:space="preserve">If the problem is with </w:t>
            </w:r>
            <w:proofErr w:type="spellStart"/>
            <w:r w:rsidRPr="00AC319B">
              <w:t>PharmOutcomes</w:t>
            </w:r>
            <w:proofErr w:type="spellEnd"/>
            <w:r w:rsidRPr="00AC319B">
              <w:t xml:space="preserve">, </w:t>
            </w:r>
            <w:r>
              <w:t>the company will contact the designated pharmacy contacts to inform them of the type and expected length of downtime. The Pharmacy can then make the decision as to whether they will continue to enter referrals (in the case of a short downtime), or whether to suspend referrals until the system is back up and running.</w:t>
            </w:r>
          </w:p>
        </w:tc>
        <w:tc>
          <w:tcPr>
            <w:tcW w:w="8931" w:type="dxa"/>
          </w:tcPr>
          <w:p w:rsidR="0072529D" w:rsidRDefault="0072529D" w:rsidP="00B0291F">
            <w:pPr>
              <w:rPr>
                <w:noProof/>
                <w:lang w:eastAsia="en-GB"/>
              </w:rPr>
            </w:pPr>
            <w:r>
              <w:rPr>
                <w:noProof/>
                <w:lang w:eastAsia="en-GB"/>
              </w:rPr>
              <w:t xml:space="preserve">              </w:t>
            </w:r>
          </w:p>
        </w:tc>
      </w:tr>
      <w:tr w:rsidR="0072529D" w:rsidTr="0072529D">
        <w:tc>
          <w:tcPr>
            <w:tcW w:w="515" w:type="dxa"/>
            <w:shd w:val="clear" w:color="auto" w:fill="C6D9F1" w:themeFill="text2" w:themeFillTint="33"/>
          </w:tcPr>
          <w:p w:rsidR="0072529D" w:rsidRDefault="0072529D">
            <w:r>
              <w:t>5</w:t>
            </w:r>
          </w:p>
        </w:tc>
        <w:tc>
          <w:tcPr>
            <w:tcW w:w="4696" w:type="dxa"/>
          </w:tcPr>
          <w:p w:rsidR="0072529D" w:rsidRDefault="00AC319B" w:rsidP="00F30572">
            <w:r>
              <w:t xml:space="preserve">There is no SOP for specific downtime procedures, as in the case of downtime, pharmacy will simply stop creating referrals and the patients will have no referral (as per the majority of patients). </w:t>
            </w:r>
          </w:p>
          <w:p w:rsidR="0072529D" w:rsidRDefault="0072529D"/>
        </w:tc>
        <w:tc>
          <w:tcPr>
            <w:tcW w:w="8931" w:type="dxa"/>
          </w:tcPr>
          <w:p w:rsidR="0072529D" w:rsidRDefault="0072529D">
            <w:r>
              <w:t xml:space="preserve">    </w:t>
            </w:r>
          </w:p>
        </w:tc>
      </w:tr>
      <w:tr w:rsidR="0072529D" w:rsidTr="0072529D">
        <w:tc>
          <w:tcPr>
            <w:tcW w:w="515" w:type="dxa"/>
            <w:shd w:val="clear" w:color="auto" w:fill="C6D9F1" w:themeFill="text2" w:themeFillTint="33"/>
          </w:tcPr>
          <w:p w:rsidR="0072529D" w:rsidRDefault="0072529D" w:rsidP="00B0291F">
            <w:r>
              <w:t>6</w:t>
            </w:r>
          </w:p>
        </w:tc>
        <w:tc>
          <w:tcPr>
            <w:tcW w:w="4696" w:type="dxa"/>
          </w:tcPr>
          <w:p w:rsidR="0072529D" w:rsidRPr="00A475CD" w:rsidRDefault="00B22249" w:rsidP="00B06D94">
            <w:r>
              <w:t xml:space="preserve">If there is urgent information that needs to be relayed to the patient’s designated community pharmacy, in the event of downtime the pharmacy staff will contact the community pharmacy by telephone, as they do for patients not involved in the </w:t>
            </w:r>
            <w:proofErr w:type="spellStart"/>
            <w:r>
              <w:t>PharmOutcomes</w:t>
            </w:r>
            <w:proofErr w:type="spellEnd"/>
            <w:r>
              <w:t xml:space="preserve"> scheme.</w:t>
            </w:r>
          </w:p>
        </w:tc>
        <w:tc>
          <w:tcPr>
            <w:tcW w:w="8931" w:type="dxa"/>
          </w:tcPr>
          <w:p w:rsidR="0072529D" w:rsidRDefault="0072529D" w:rsidP="00B0291F">
            <w:r>
              <w:t xml:space="preserve">                         </w:t>
            </w:r>
          </w:p>
        </w:tc>
      </w:tr>
      <w:tr w:rsidR="0072529D" w:rsidTr="0072529D">
        <w:tc>
          <w:tcPr>
            <w:tcW w:w="515" w:type="dxa"/>
            <w:shd w:val="clear" w:color="auto" w:fill="C6D9F1" w:themeFill="text2" w:themeFillTint="33"/>
          </w:tcPr>
          <w:p w:rsidR="0072529D" w:rsidRDefault="0072529D" w:rsidP="00E0149F">
            <w:r>
              <w:t>7</w:t>
            </w:r>
          </w:p>
        </w:tc>
        <w:tc>
          <w:tcPr>
            <w:tcW w:w="4696" w:type="dxa"/>
          </w:tcPr>
          <w:p w:rsidR="0072529D" w:rsidRPr="00A475CD" w:rsidRDefault="00B22249" w:rsidP="00B06D94">
            <w:r>
              <w:t>When the system is available again after a period of downtime, the designated pharmacy contacts will inform the rest of the pharmacy department that they can resume creating referrals for appropriate patients.</w:t>
            </w:r>
          </w:p>
        </w:tc>
        <w:tc>
          <w:tcPr>
            <w:tcW w:w="8931" w:type="dxa"/>
          </w:tcPr>
          <w:p w:rsidR="0072529D" w:rsidRDefault="0072529D" w:rsidP="00B06D94">
            <w:pPr>
              <w:ind w:left="720"/>
            </w:pPr>
          </w:p>
        </w:tc>
      </w:tr>
      <w:tr w:rsidR="0072529D" w:rsidTr="0072529D">
        <w:tc>
          <w:tcPr>
            <w:tcW w:w="515" w:type="dxa"/>
            <w:shd w:val="clear" w:color="auto" w:fill="C6D9F1" w:themeFill="text2" w:themeFillTint="33"/>
          </w:tcPr>
          <w:p w:rsidR="0072529D" w:rsidRDefault="0072529D" w:rsidP="005C298B">
            <w:r>
              <w:t>8</w:t>
            </w:r>
          </w:p>
        </w:tc>
        <w:tc>
          <w:tcPr>
            <w:tcW w:w="4696" w:type="dxa"/>
          </w:tcPr>
          <w:p w:rsidR="0072529D" w:rsidRDefault="0072529D" w:rsidP="00E0149F">
            <w:r>
              <w:t>End of Operation</w:t>
            </w:r>
          </w:p>
        </w:tc>
        <w:tc>
          <w:tcPr>
            <w:tcW w:w="8931" w:type="dxa"/>
          </w:tcPr>
          <w:p w:rsidR="0072529D" w:rsidRDefault="0072529D" w:rsidP="00E0149F"/>
        </w:tc>
      </w:tr>
    </w:tbl>
    <w:p w:rsidR="005F20C6" w:rsidRDefault="005F20C6"/>
    <w:sectPr w:rsidR="005F20C6" w:rsidSect="00EA1A87">
      <w:headerReference w:type="default" r:id="rId9"/>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C6" w:rsidRDefault="005F20C6" w:rsidP="005F20C6">
      <w:pPr>
        <w:spacing w:after="0" w:line="240" w:lineRule="auto"/>
      </w:pPr>
      <w:r>
        <w:separator/>
      </w:r>
    </w:p>
  </w:endnote>
  <w:endnote w:type="continuationSeparator" w:id="0">
    <w:p w:rsidR="005F20C6" w:rsidRDefault="005F20C6" w:rsidP="005F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C6" w:rsidRDefault="005F20C6" w:rsidP="005F20C6">
      <w:pPr>
        <w:spacing w:after="0" w:line="240" w:lineRule="auto"/>
      </w:pPr>
      <w:r>
        <w:separator/>
      </w:r>
    </w:p>
  </w:footnote>
  <w:footnote w:type="continuationSeparator" w:id="0">
    <w:p w:rsidR="005F20C6" w:rsidRDefault="005F20C6" w:rsidP="005F2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C6" w:rsidRDefault="005F20C6" w:rsidP="005F20C6">
    <w:pPr>
      <w:pStyle w:val="Header"/>
      <w:ind w:left="10800"/>
    </w:pPr>
    <w:r>
      <w:rPr>
        <w:noProof/>
        <w:lang w:eastAsia="en-GB"/>
      </w:rPr>
      <w:drawing>
        <wp:inline distT="0" distB="0" distL="0" distR="0" wp14:anchorId="66A52129" wp14:editId="67F60001">
          <wp:extent cx="2457450" cy="361950"/>
          <wp:effectExtent l="0" t="0" r="0" b="0"/>
          <wp:docPr id="10" name="Picture 10" descr="ftlogo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p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61950"/>
                  </a:xfrm>
                  <a:prstGeom prst="rect">
                    <a:avLst/>
                  </a:prstGeom>
                  <a:noFill/>
                  <a:ln>
                    <a:noFill/>
                  </a:ln>
                </pic:spPr>
              </pic:pic>
            </a:graphicData>
          </a:graphic>
        </wp:inline>
      </w:drawing>
    </w:r>
  </w:p>
  <w:p w:rsidR="005F20C6" w:rsidRDefault="005F2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693C"/>
    <w:multiLevelType w:val="hybridMultilevel"/>
    <w:tmpl w:val="C9821D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C41D70"/>
    <w:multiLevelType w:val="hybridMultilevel"/>
    <w:tmpl w:val="2BF6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B5198"/>
    <w:multiLevelType w:val="hybridMultilevel"/>
    <w:tmpl w:val="0B087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C019AF"/>
    <w:multiLevelType w:val="hybridMultilevel"/>
    <w:tmpl w:val="2C3EC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11918"/>
    <w:multiLevelType w:val="hybridMultilevel"/>
    <w:tmpl w:val="43404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E63B2A"/>
    <w:multiLevelType w:val="hybridMultilevel"/>
    <w:tmpl w:val="CF384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F025F9"/>
    <w:multiLevelType w:val="hybridMultilevel"/>
    <w:tmpl w:val="F9724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BD"/>
    <w:rsid w:val="00011D8F"/>
    <w:rsid w:val="00032E6B"/>
    <w:rsid w:val="000368DA"/>
    <w:rsid w:val="000520F0"/>
    <w:rsid w:val="000771B3"/>
    <w:rsid w:val="000E026D"/>
    <w:rsid w:val="000E248C"/>
    <w:rsid w:val="00123A12"/>
    <w:rsid w:val="00131B89"/>
    <w:rsid w:val="00155493"/>
    <w:rsid w:val="001C0A8A"/>
    <w:rsid w:val="003D3B8D"/>
    <w:rsid w:val="003D476A"/>
    <w:rsid w:val="00421F12"/>
    <w:rsid w:val="00506D8A"/>
    <w:rsid w:val="0050769C"/>
    <w:rsid w:val="005C298B"/>
    <w:rsid w:val="005E5322"/>
    <w:rsid w:val="005F20C6"/>
    <w:rsid w:val="0063659F"/>
    <w:rsid w:val="00662E24"/>
    <w:rsid w:val="0071637B"/>
    <w:rsid w:val="0072529D"/>
    <w:rsid w:val="00727E36"/>
    <w:rsid w:val="007525D0"/>
    <w:rsid w:val="007B331D"/>
    <w:rsid w:val="00832DC3"/>
    <w:rsid w:val="008A4C0B"/>
    <w:rsid w:val="008E26BD"/>
    <w:rsid w:val="008F23A4"/>
    <w:rsid w:val="009767BE"/>
    <w:rsid w:val="009D5516"/>
    <w:rsid w:val="00A42B2C"/>
    <w:rsid w:val="00A87395"/>
    <w:rsid w:val="00AA1C5B"/>
    <w:rsid w:val="00AC319B"/>
    <w:rsid w:val="00AD39DF"/>
    <w:rsid w:val="00AF06B6"/>
    <w:rsid w:val="00B0291F"/>
    <w:rsid w:val="00B06D94"/>
    <w:rsid w:val="00B13F1F"/>
    <w:rsid w:val="00B22249"/>
    <w:rsid w:val="00B47414"/>
    <w:rsid w:val="00B730AF"/>
    <w:rsid w:val="00B8278A"/>
    <w:rsid w:val="00BD079B"/>
    <w:rsid w:val="00C4180B"/>
    <w:rsid w:val="00C833DA"/>
    <w:rsid w:val="00C96992"/>
    <w:rsid w:val="00CA3028"/>
    <w:rsid w:val="00CD1F5B"/>
    <w:rsid w:val="00D048DD"/>
    <w:rsid w:val="00DB31CB"/>
    <w:rsid w:val="00DB4914"/>
    <w:rsid w:val="00DD65AF"/>
    <w:rsid w:val="00DD7ED7"/>
    <w:rsid w:val="00E0149F"/>
    <w:rsid w:val="00E13219"/>
    <w:rsid w:val="00E13A6A"/>
    <w:rsid w:val="00E442B8"/>
    <w:rsid w:val="00E80DC7"/>
    <w:rsid w:val="00E9242A"/>
    <w:rsid w:val="00E93E67"/>
    <w:rsid w:val="00EA1A87"/>
    <w:rsid w:val="00EE2818"/>
    <w:rsid w:val="00F13255"/>
    <w:rsid w:val="00F30572"/>
    <w:rsid w:val="00F93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73"/>
    <w:rsid w:val="008E26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6"/>
    <w:rsid w:val="008E26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8E26B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8E26B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8E26B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5F2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0C6"/>
  </w:style>
  <w:style w:type="paragraph" w:styleId="Footer">
    <w:name w:val="footer"/>
    <w:basedOn w:val="Normal"/>
    <w:link w:val="FooterChar"/>
    <w:uiPriority w:val="99"/>
    <w:unhideWhenUsed/>
    <w:rsid w:val="005F2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0C6"/>
  </w:style>
  <w:style w:type="paragraph" w:styleId="BalloonText">
    <w:name w:val="Balloon Text"/>
    <w:basedOn w:val="Normal"/>
    <w:link w:val="BalloonTextChar"/>
    <w:uiPriority w:val="99"/>
    <w:semiHidden/>
    <w:unhideWhenUsed/>
    <w:rsid w:val="005F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C6"/>
    <w:rPr>
      <w:rFonts w:ascii="Tahoma" w:hAnsi="Tahoma" w:cs="Tahoma"/>
      <w:sz w:val="16"/>
      <w:szCs w:val="16"/>
    </w:rPr>
  </w:style>
  <w:style w:type="character" w:styleId="CommentReference">
    <w:name w:val="annotation reference"/>
    <w:basedOn w:val="DefaultParagraphFont"/>
    <w:uiPriority w:val="99"/>
    <w:semiHidden/>
    <w:unhideWhenUsed/>
    <w:rsid w:val="00B730AF"/>
    <w:rPr>
      <w:sz w:val="16"/>
      <w:szCs w:val="16"/>
    </w:rPr>
  </w:style>
  <w:style w:type="paragraph" w:styleId="CommentText">
    <w:name w:val="annotation text"/>
    <w:basedOn w:val="Normal"/>
    <w:link w:val="CommentTextChar"/>
    <w:uiPriority w:val="99"/>
    <w:semiHidden/>
    <w:unhideWhenUsed/>
    <w:rsid w:val="00B730AF"/>
    <w:pPr>
      <w:spacing w:line="240" w:lineRule="auto"/>
    </w:pPr>
    <w:rPr>
      <w:sz w:val="20"/>
      <w:szCs w:val="20"/>
    </w:rPr>
  </w:style>
  <w:style w:type="character" w:customStyle="1" w:styleId="CommentTextChar">
    <w:name w:val="Comment Text Char"/>
    <w:basedOn w:val="DefaultParagraphFont"/>
    <w:link w:val="CommentText"/>
    <w:uiPriority w:val="99"/>
    <w:semiHidden/>
    <w:rsid w:val="00B730AF"/>
    <w:rPr>
      <w:sz w:val="20"/>
      <w:szCs w:val="20"/>
    </w:rPr>
  </w:style>
  <w:style w:type="paragraph" w:styleId="CommentSubject">
    <w:name w:val="annotation subject"/>
    <w:basedOn w:val="CommentText"/>
    <w:next w:val="CommentText"/>
    <w:link w:val="CommentSubjectChar"/>
    <w:uiPriority w:val="99"/>
    <w:semiHidden/>
    <w:unhideWhenUsed/>
    <w:rsid w:val="00B730AF"/>
    <w:rPr>
      <w:b/>
      <w:bCs/>
    </w:rPr>
  </w:style>
  <w:style w:type="character" w:customStyle="1" w:styleId="CommentSubjectChar">
    <w:name w:val="Comment Subject Char"/>
    <w:basedOn w:val="CommentTextChar"/>
    <w:link w:val="CommentSubject"/>
    <w:uiPriority w:val="99"/>
    <w:semiHidden/>
    <w:rsid w:val="00B730AF"/>
    <w:rPr>
      <w:b/>
      <w:bCs/>
      <w:sz w:val="20"/>
      <w:szCs w:val="20"/>
    </w:rPr>
  </w:style>
  <w:style w:type="character" w:styleId="PlaceholderText">
    <w:name w:val="Placeholder Text"/>
    <w:basedOn w:val="DefaultParagraphFont"/>
    <w:uiPriority w:val="99"/>
    <w:semiHidden/>
    <w:rsid w:val="00B730AF"/>
    <w:rPr>
      <w:color w:val="808080"/>
    </w:rPr>
  </w:style>
  <w:style w:type="character" w:styleId="Hyperlink">
    <w:name w:val="Hyperlink"/>
    <w:basedOn w:val="DefaultParagraphFont"/>
    <w:uiPriority w:val="99"/>
    <w:unhideWhenUsed/>
    <w:rsid w:val="000520F0"/>
    <w:rPr>
      <w:color w:val="0000FF" w:themeColor="hyperlink"/>
      <w:u w:val="single"/>
    </w:rPr>
  </w:style>
  <w:style w:type="paragraph" w:styleId="ListParagraph">
    <w:name w:val="List Paragraph"/>
    <w:basedOn w:val="Normal"/>
    <w:uiPriority w:val="34"/>
    <w:qFormat/>
    <w:rsid w:val="00E92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73"/>
    <w:rsid w:val="008E26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6"/>
    <w:rsid w:val="008E26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8E26B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8E26B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8E26B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5F2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0C6"/>
  </w:style>
  <w:style w:type="paragraph" w:styleId="Footer">
    <w:name w:val="footer"/>
    <w:basedOn w:val="Normal"/>
    <w:link w:val="FooterChar"/>
    <w:uiPriority w:val="99"/>
    <w:unhideWhenUsed/>
    <w:rsid w:val="005F2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0C6"/>
  </w:style>
  <w:style w:type="paragraph" w:styleId="BalloonText">
    <w:name w:val="Balloon Text"/>
    <w:basedOn w:val="Normal"/>
    <w:link w:val="BalloonTextChar"/>
    <w:uiPriority w:val="99"/>
    <w:semiHidden/>
    <w:unhideWhenUsed/>
    <w:rsid w:val="005F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C6"/>
    <w:rPr>
      <w:rFonts w:ascii="Tahoma" w:hAnsi="Tahoma" w:cs="Tahoma"/>
      <w:sz w:val="16"/>
      <w:szCs w:val="16"/>
    </w:rPr>
  </w:style>
  <w:style w:type="character" w:styleId="CommentReference">
    <w:name w:val="annotation reference"/>
    <w:basedOn w:val="DefaultParagraphFont"/>
    <w:uiPriority w:val="99"/>
    <w:semiHidden/>
    <w:unhideWhenUsed/>
    <w:rsid w:val="00B730AF"/>
    <w:rPr>
      <w:sz w:val="16"/>
      <w:szCs w:val="16"/>
    </w:rPr>
  </w:style>
  <w:style w:type="paragraph" w:styleId="CommentText">
    <w:name w:val="annotation text"/>
    <w:basedOn w:val="Normal"/>
    <w:link w:val="CommentTextChar"/>
    <w:uiPriority w:val="99"/>
    <w:semiHidden/>
    <w:unhideWhenUsed/>
    <w:rsid w:val="00B730AF"/>
    <w:pPr>
      <w:spacing w:line="240" w:lineRule="auto"/>
    </w:pPr>
    <w:rPr>
      <w:sz w:val="20"/>
      <w:szCs w:val="20"/>
    </w:rPr>
  </w:style>
  <w:style w:type="character" w:customStyle="1" w:styleId="CommentTextChar">
    <w:name w:val="Comment Text Char"/>
    <w:basedOn w:val="DefaultParagraphFont"/>
    <w:link w:val="CommentText"/>
    <w:uiPriority w:val="99"/>
    <w:semiHidden/>
    <w:rsid w:val="00B730AF"/>
    <w:rPr>
      <w:sz w:val="20"/>
      <w:szCs w:val="20"/>
    </w:rPr>
  </w:style>
  <w:style w:type="paragraph" w:styleId="CommentSubject">
    <w:name w:val="annotation subject"/>
    <w:basedOn w:val="CommentText"/>
    <w:next w:val="CommentText"/>
    <w:link w:val="CommentSubjectChar"/>
    <w:uiPriority w:val="99"/>
    <w:semiHidden/>
    <w:unhideWhenUsed/>
    <w:rsid w:val="00B730AF"/>
    <w:rPr>
      <w:b/>
      <w:bCs/>
    </w:rPr>
  </w:style>
  <w:style w:type="character" w:customStyle="1" w:styleId="CommentSubjectChar">
    <w:name w:val="Comment Subject Char"/>
    <w:basedOn w:val="CommentTextChar"/>
    <w:link w:val="CommentSubject"/>
    <w:uiPriority w:val="99"/>
    <w:semiHidden/>
    <w:rsid w:val="00B730AF"/>
    <w:rPr>
      <w:b/>
      <w:bCs/>
      <w:sz w:val="20"/>
      <w:szCs w:val="20"/>
    </w:rPr>
  </w:style>
  <w:style w:type="character" w:styleId="PlaceholderText">
    <w:name w:val="Placeholder Text"/>
    <w:basedOn w:val="DefaultParagraphFont"/>
    <w:uiPriority w:val="99"/>
    <w:semiHidden/>
    <w:rsid w:val="00B730AF"/>
    <w:rPr>
      <w:color w:val="808080"/>
    </w:rPr>
  </w:style>
  <w:style w:type="character" w:styleId="Hyperlink">
    <w:name w:val="Hyperlink"/>
    <w:basedOn w:val="DefaultParagraphFont"/>
    <w:uiPriority w:val="99"/>
    <w:unhideWhenUsed/>
    <w:rsid w:val="000520F0"/>
    <w:rPr>
      <w:color w:val="0000FF" w:themeColor="hyperlink"/>
      <w:u w:val="single"/>
    </w:rPr>
  </w:style>
  <w:style w:type="paragraph" w:styleId="ListParagraph">
    <w:name w:val="List Paragraph"/>
    <w:basedOn w:val="Normal"/>
    <w:uiPriority w:val="34"/>
    <w:qFormat/>
    <w:rsid w:val="00E92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4906-F18D-4BCD-BBA6-3E7B3D0E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Joanne</dc:creator>
  <cp:lastModifiedBy>Colegrove, Melanie</cp:lastModifiedBy>
  <cp:revision>2</cp:revision>
  <cp:lastPrinted>2016-02-10T09:10:00Z</cp:lastPrinted>
  <dcterms:created xsi:type="dcterms:W3CDTF">2017-06-13T10:59:00Z</dcterms:created>
  <dcterms:modified xsi:type="dcterms:W3CDTF">2017-06-13T10:59:00Z</dcterms:modified>
</cp:coreProperties>
</file>